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FB85" w14:textId="77777777" w:rsidR="00500A3C" w:rsidRPr="00642605" w:rsidRDefault="00500A3C" w:rsidP="00500A3C">
      <w:pPr>
        <w:pStyle w:val="a4"/>
        <w:ind w:left="5529"/>
        <w:rPr>
          <w:rFonts w:ascii="Times New Roman" w:hAnsi="Times New Roman" w:cs="Times New Roman"/>
          <w:b/>
          <w:bCs/>
          <w:snapToGrid w:val="0"/>
          <w:sz w:val="24"/>
          <w:szCs w:val="24"/>
        </w:rPr>
      </w:pPr>
      <w:r w:rsidRPr="00642605">
        <w:rPr>
          <w:rFonts w:ascii="Times New Roman" w:hAnsi="Times New Roman" w:cs="Times New Roman"/>
          <w:b/>
          <w:bCs/>
          <w:snapToGrid w:val="0"/>
          <w:sz w:val="24"/>
          <w:szCs w:val="24"/>
        </w:rPr>
        <w:t>УТВЕРЖДЕНА</w:t>
      </w:r>
    </w:p>
    <w:p w14:paraId="639EDE34" w14:textId="77777777" w:rsidR="00500A3C" w:rsidRPr="00642605" w:rsidRDefault="00500A3C" w:rsidP="00500A3C">
      <w:pPr>
        <w:pStyle w:val="a4"/>
        <w:ind w:left="5529"/>
        <w:rPr>
          <w:rFonts w:ascii="Times New Roman" w:hAnsi="Times New Roman" w:cs="Times New Roman"/>
          <w:snapToGrid w:val="0"/>
          <w:sz w:val="24"/>
          <w:szCs w:val="24"/>
        </w:rPr>
      </w:pPr>
      <w:r w:rsidRPr="00642605">
        <w:rPr>
          <w:rFonts w:ascii="Times New Roman" w:hAnsi="Times New Roman" w:cs="Times New Roman"/>
          <w:snapToGrid w:val="0"/>
          <w:sz w:val="24"/>
          <w:szCs w:val="24"/>
        </w:rPr>
        <w:t>Приказом Председателя</w:t>
      </w:r>
    </w:p>
    <w:p w14:paraId="60BF5644" w14:textId="77777777" w:rsidR="00500A3C" w:rsidRPr="00642605" w:rsidRDefault="00500A3C" w:rsidP="00500A3C">
      <w:pPr>
        <w:pStyle w:val="a4"/>
        <w:ind w:left="5529"/>
        <w:rPr>
          <w:rFonts w:ascii="Times New Roman" w:hAnsi="Times New Roman" w:cs="Times New Roman"/>
          <w:snapToGrid w:val="0"/>
          <w:sz w:val="24"/>
          <w:szCs w:val="24"/>
        </w:rPr>
      </w:pPr>
      <w:r w:rsidRPr="00642605">
        <w:rPr>
          <w:rFonts w:ascii="Times New Roman" w:hAnsi="Times New Roman" w:cs="Times New Roman"/>
          <w:snapToGrid w:val="0"/>
          <w:sz w:val="24"/>
          <w:szCs w:val="24"/>
        </w:rPr>
        <w:t>РГУ «Комитет медицинского и</w:t>
      </w:r>
    </w:p>
    <w:p w14:paraId="275D65B1" w14:textId="77777777" w:rsidR="00500A3C" w:rsidRPr="00642605" w:rsidRDefault="00500A3C" w:rsidP="00500A3C">
      <w:pPr>
        <w:pStyle w:val="a4"/>
        <w:ind w:left="5529"/>
        <w:rPr>
          <w:rFonts w:ascii="Times New Roman" w:hAnsi="Times New Roman" w:cs="Times New Roman"/>
          <w:snapToGrid w:val="0"/>
          <w:sz w:val="24"/>
          <w:szCs w:val="24"/>
        </w:rPr>
      </w:pPr>
      <w:r w:rsidRPr="00642605">
        <w:rPr>
          <w:rFonts w:ascii="Times New Roman" w:hAnsi="Times New Roman" w:cs="Times New Roman"/>
          <w:snapToGrid w:val="0"/>
          <w:sz w:val="24"/>
          <w:szCs w:val="24"/>
        </w:rPr>
        <w:t>фармацевтического контроля</w:t>
      </w:r>
    </w:p>
    <w:p w14:paraId="4512FBDC" w14:textId="77777777" w:rsidR="00500A3C" w:rsidRPr="00642605" w:rsidRDefault="00500A3C" w:rsidP="00500A3C">
      <w:pPr>
        <w:pStyle w:val="a4"/>
        <w:ind w:left="5529"/>
        <w:rPr>
          <w:rFonts w:ascii="Times New Roman" w:hAnsi="Times New Roman" w:cs="Times New Roman"/>
          <w:snapToGrid w:val="0"/>
          <w:sz w:val="24"/>
          <w:szCs w:val="24"/>
        </w:rPr>
      </w:pPr>
      <w:r w:rsidRPr="00642605">
        <w:rPr>
          <w:rFonts w:ascii="Times New Roman" w:hAnsi="Times New Roman" w:cs="Times New Roman"/>
          <w:snapToGrid w:val="0"/>
          <w:sz w:val="24"/>
          <w:szCs w:val="24"/>
        </w:rPr>
        <w:t>Министерства здравоохранения</w:t>
      </w:r>
    </w:p>
    <w:p w14:paraId="0455087C" w14:textId="77777777" w:rsidR="00500A3C" w:rsidRPr="00642605" w:rsidRDefault="00500A3C" w:rsidP="00500A3C">
      <w:pPr>
        <w:pStyle w:val="a4"/>
        <w:ind w:left="5529"/>
        <w:rPr>
          <w:rFonts w:ascii="Times New Roman" w:hAnsi="Times New Roman" w:cs="Times New Roman"/>
          <w:snapToGrid w:val="0"/>
          <w:sz w:val="24"/>
          <w:szCs w:val="24"/>
        </w:rPr>
      </w:pPr>
      <w:r w:rsidRPr="00642605">
        <w:rPr>
          <w:rFonts w:ascii="Times New Roman" w:hAnsi="Times New Roman" w:cs="Times New Roman"/>
          <w:snapToGrid w:val="0"/>
          <w:sz w:val="24"/>
          <w:szCs w:val="24"/>
        </w:rPr>
        <w:t>Республики Казахстан»</w:t>
      </w:r>
    </w:p>
    <w:p w14:paraId="4D331D31" w14:textId="33BE09D4" w:rsidR="00500A3C" w:rsidRPr="00642605" w:rsidRDefault="00500A3C" w:rsidP="00500A3C">
      <w:pPr>
        <w:pStyle w:val="a4"/>
        <w:ind w:left="5529"/>
        <w:rPr>
          <w:rFonts w:ascii="Times New Roman" w:hAnsi="Times New Roman" w:cs="Times New Roman"/>
          <w:snapToGrid w:val="0"/>
          <w:sz w:val="24"/>
          <w:szCs w:val="24"/>
        </w:rPr>
      </w:pPr>
      <w:r w:rsidRPr="00642605">
        <w:rPr>
          <w:rFonts w:ascii="Times New Roman" w:hAnsi="Times New Roman" w:cs="Times New Roman"/>
          <w:snapToGrid w:val="0"/>
          <w:sz w:val="24"/>
          <w:szCs w:val="24"/>
        </w:rPr>
        <w:t>от «</w:t>
      </w:r>
      <w:proofErr w:type="gramStart"/>
      <w:r w:rsidR="002F1CE4">
        <w:rPr>
          <w:rFonts w:ascii="Times New Roman" w:hAnsi="Times New Roman" w:cs="Times New Roman"/>
          <w:snapToGrid w:val="0"/>
          <w:sz w:val="24"/>
          <w:szCs w:val="24"/>
          <w:lang w:val="en-US"/>
        </w:rPr>
        <w:t>19</w:t>
      </w:r>
      <w:r w:rsidRPr="00642605">
        <w:rPr>
          <w:rFonts w:ascii="Times New Roman" w:hAnsi="Times New Roman" w:cs="Times New Roman"/>
          <w:snapToGrid w:val="0"/>
          <w:sz w:val="24"/>
          <w:szCs w:val="24"/>
        </w:rPr>
        <w:t>»</w:t>
      </w:r>
      <w:r w:rsidR="002F1CE4">
        <w:rPr>
          <w:rFonts w:ascii="Times New Roman" w:hAnsi="Times New Roman" w:cs="Times New Roman"/>
          <w:snapToGrid w:val="0"/>
          <w:sz w:val="24"/>
          <w:szCs w:val="24"/>
          <w:lang w:val="en-US"/>
        </w:rPr>
        <w:t xml:space="preserve">   </w:t>
      </w:r>
      <w:proofErr w:type="gramEnd"/>
      <w:r w:rsidR="002F1CE4">
        <w:rPr>
          <w:rFonts w:ascii="Times New Roman" w:hAnsi="Times New Roman" w:cs="Times New Roman"/>
          <w:snapToGrid w:val="0"/>
          <w:sz w:val="24"/>
          <w:szCs w:val="24"/>
          <w:lang w:val="en-US"/>
        </w:rPr>
        <w:t xml:space="preserve">06    </w:t>
      </w:r>
      <w:r w:rsidRPr="00642605">
        <w:rPr>
          <w:rFonts w:ascii="Times New Roman" w:hAnsi="Times New Roman" w:cs="Times New Roman"/>
          <w:snapToGrid w:val="0"/>
          <w:sz w:val="24"/>
          <w:szCs w:val="24"/>
        </w:rPr>
        <w:t>20</w:t>
      </w:r>
      <w:r w:rsidR="002F1CE4">
        <w:rPr>
          <w:rFonts w:ascii="Times New Roman" w:hAnsi="Times New Roman" w:cs="Times New Roman"/>
          <w:snapToGrid w:val="0"/>
          <w:sz w:val="24"/>
          <w:szCs w:val="24"/>
          <w:lang w:val="en-US"/>
        </w:rPr>
        <w:t xml:space="preserve">24 </w:t>
      </w:r>
      <w:r w:rsidRPr="00642605">
        <w:rPr>
          <w:rFonts w:ascii="Times New Roman" w:hAnsi="Times New Roman" w:cs="Times New Roman"/>
          <w:snapToGrid w:val="0"/>
          <w:sz w:val="24"/>
          <w:szCs w:val="24"/>
        </w:rPr>
        <w:t>г.</w:t>
      </w:r>
    </w:p>
    <w:p w14:paraId="2C5AEE8A" w14:textId="689F1237" w:rsidR="002413DC" w:rsidRPr="002F1CE4" w:rsidRDefault="00500A3C" w:rsidP="00500A3C">
      <w:pPr>
        <w:pStyle w:val="a4"/>
        <w:ind w:left="5529"/>
        <w:rPr>
          <w:rFonts w:ascii="Times New Roman" w:hAnsi="Times New Roman" w:cs="Times New Roman"/>
          <w:snapToGrid w:val="0"/>
          <w:sz w:val="24"/>
          <w:szCs w:val="24"/>
          <w:lang w:val="en-US"/>
        </w:rPr>
      </w:pPr>
      <w:r w:rsidRPr="00642605">
        <w:rPr>
          <w:rFonts w:ascii="Times New Roman" w:hAnsi="Times New Roman" w:cs="Times New Roman"/>
          <w:snapToGrid w:val="0"/>
          <w:sz w:val="24"/>
          <w:szCs w:val="24"/>
        </w:rPr>
        <w:t>№</w:t>
      </w:r>
      <w:r w:rsidR="002F1CE4">
        <w:rPr>
          <w:rFonts w:ascii="Times New Roman" w:hAnsi="Times New Roman" w:cs="Times New Roman"/>
          <w:snapToGrid w:val="0"/>
          <w:sz w:val="24"/>
          <w:szCs w:val="24"/>
          <w:lang w:val="en-US"/>
        </w:rPr>
        <w:t>N075879</w:t>
      </w:r>
    </w:p>
    <w:p w14:paraId="499F09E7" w14:textId="77777777" w:rsidR="00500A3C" w:rsidRPr="00642605" w:rsidRDefault="00500A3C" w:rsidP="00500A3C">
      <w:pPr>
        <w:pStyle w:val="a4"/>
        <w:ind w:left="4395"/>
        <w:rPr>
          <w:rFonts w:ascii="Times New Roman" w:hAnsi="Times New Roman" w:cs="Times New Roman"/>
          <w:snapToGrid w:val="0"/>
          <w:sz w:val="24"/>
          <w:szCs w:val="24"/>
        </w:rPr>
      </w:pPr>
    </w:p>
    <w:p w14:paraId="377DF761" w14:textId="77777777" w:rsidR="002413DC" w:rsidRPr="00642605" w:rsidRDefault="002413DC" w:rsidP="002413DC">
      <w:pPr>
        <w:jc w:val="both"/>
        <w:rPr>
          <w:rFonts w:ascii="Times New Roman" w:eastAsia="Times New Roman" w:hAnsi="Times New Roman" w:cs="Times New Roman"/>
          <w:b/>
          <w:bCs/>
          <w:sz w:val="24"/>
          <w:szCs w:val="24"/>
          <w:lang w:eastAsia="ru-RU"/>
        </w:rPr>
      </w:pPr>
      <w:r w:rsidRPr="00642605">
        <w:rPr>
          <w:rFonts w:ascii="Times New Roman" w:eastAsia="Times New Roman" w:hAnsi="Times New Roman" w:cs="Times New Roman"/>
          <w:b/>
          <w:bCs/>
          <w:sz w:val="24"/>
          <w:szCs w:val="24"/>
          <w:lang w:eastAsia="ru-RU"/>
        </w:rPr>
        <w:t>ОБЩАЯ ХАРАКТЕРИСТИКА ЛЕКАРСТВЕННОГО ПРЕПАРАТА</w:t>
      </w:r>
    </w:p>
    <w:p w14:paraId="76881682" w14:textId="77777777" w:rsidR="002413DC" w:rsidRPr="00642605" w:rsidRDefault="002413DC" w:rsidP="008406E6">
      <w:pPr>
        <w:autoSpaceDE w:val="0"/>
        <w:autoSpaceDN w:val="0"/>
        <w:spacing w:before="120" w:after="0" w:line="240" w:lineRule="auto"/>
        <w:jc w:val="both"/>
        <w:rPr>
          <w:rFonts w:ascii="Times New Roman" w:eastAsia="Times New Roman" w:hAnsi="Times New Roman" w:cs="Times New Roman"/>
          <w:b/>
          <w:sz w:val="24"/>
          <w:szCs w:val="24"/>
          <w:lang w:eastAsia="ru-RU"/>
        </w:rPr>
      </w:pPr>
      <w:r w:rsidRPr="00642605">
        <w:rPr>
          <w:rFonts w:ascii="Times New Roman" w:eastAsia="Times New Roman" w:hAnsi="Times New Roman" w:cs="Times New Roman"/>
          <w:b/>
          <w:sz w:val="24"/>
          <w:szCs w:val="24"/>
          <w:lang w:eastAsia="ru-RU"/>
        </w:rPr>
        <w:t xml:space="preserve">1. </w:t>
      </w:r>
      <w:r w:rsidRPr="00642605">
        <w:rPr>
          <w:rFonts w:ascii="Times New Roman" w:eastAsia="Times New Roman" w:hAnsi="Times New Roman" w:cs="Times New Roman" w:hint="eastAsia"/>
          <w:b/>
          <w:sz w:val="24"/>
          <w:szCs w:val="24"/>
          <w:lang w:eastAsia="ru-RU"/>
        </w:rPr>
        <w:t>НАИМЕНОВАНИЕ</w:t>
      </w:r>
      <w:r w:rsidRPr="00642605">
        <w:rPr>
          <w:rFonts w:ascii="Times New Roman" w:eastAsia="Times New Roman" w:hAnsi="Times New Roman" w:cs="Times New Roman"/>
          <w:b/>
          <w:sz w:val="24"/>
          <w:szCs w:val="24"/>
          <w:lang w:eastAsia="ru-RU"/>
        </w:rPr>
        <w:t xml:space="preserve"> </w:t>
      </w:r>
      <w:r w:rsidRPr="00642605">
        <w:rPr>
          <w:rFonts w:ascii="Times New Roman" w:eastAsia="Times New Roman" w:hAnsi="Times New Roman" w:cs="Times New Roman" w:hint="eastAsia"/>
          <w:b/>
          <w:sz w:val="24"/>
          <w:szCs w:val="24"/>
          <w:lang w:eastAsia="ru-RU"/>
        </w:rPr>
        <w:t>ЛЕКАРСТВЕННОГО</w:t>
      </w:r>
      <w:r w:rsidRPr="00642605">
        <w:rPr>
          <w:rFonts w:ascii="Times New Roman" w:eastAsia="Times New Roman" w:hAnsi="Times New Roman" w:cs="Times New Roman"/>
          <w:b/>
          <w:sz w:val="24"/>
          <w:szCs w:val="24"/>
          <w:lang w:eastAsia="ru-RU"/>
        </w:rPr>
        <w:t xml:space="preserve"> </w:t>
      </w:r>
      <w:r w:rsidRPr="00642605">
        <w:rPr>
          <w:rFonts w:ascii="Times New Roman" w:eastAsia="Times New Roman" w:hAnsi="Times New Roman" w:cs="Times New Roman" w:hint="eastAsia"/>
          <w:b/>
          <w:sz w:val="24"/>
          <w:szCs w:val="24"/>
          <w:lang w:eastAsia="ru-RU"/>
        </w:rPr>
        <w:t>ПРЕПАРАТА</w:t>
      </w:r>
    </w:p>
    <w:p w14:paraId="5DD463FF" w14:textId="77777777" w:rsidR="00054877" w:rsidRPr="00642605" w:rsidRDefault="003525A8" w:rsidP="008406E6">
      <w:pPr>
        <w:jc w:val="both"/>
        <w:rPr>
          <w:rFonts w:ascii="Times New Roman" w:hAnsi="Times New Roman" w:cs="Times New Roman"/>
          <w:sz w:val="24"/>
          <w:szCs w:val="24"/>
        </w:rPr>
      </w:pPr>
      <w:proofErr w:type="spellStart"/>
      <w:r w:rsidRPr="00642605">
        <w:rPr>
          <w:rFonts w:ascii="Times New Roman" w:hAnsi="Times New Roman" w:cs="Times New Roman"/>
          <w:sz w:val="24"/>
          <w:szCs w:val="24"/>
        </w:rPr>
        <w:t>Босфит</w:t>
      </w:r>
      <w:proofErr w:type="spellEnd"/>
      <w:r w:rsidR="00054877" w:rsidRPr="00642605">
        <w:rPr>
          <w:rFonts w:ascii="Times New Roman" w:hAnsi="Times New Roman" w:cs="Times New Roman"/>
          <w:sz w:val="24"/>
          <w:szCs w:val="24"/>
        </w:rPr>
        <w:t xml:space="preserve">, </w:t>
      </w:r>
      <w:r w:rsidR="002413DC" w:rsidRPr="00642605">
        <w:rPr>
          <w:rFonts w:ascii="Times New Roman" w:hAnsi="Times New Roman" w:cs="Times New Roman"/>
          <w:sz w:val="24"/>
          <w:szCs w:val="24"/>
        </w:rPr>
        <w:t xml:space="preserve">125 мг </w:t>
      </w:r>
      <w:r w:rsidR="00054877" w:rsidRPr="00642605">
        <w:rPr>
          <w:rFonts w:ascii="Times New Roman" w:hAnsi="Times New Roman" w:cs="Times New Roman"/>
          <w:sz w:val="24"/>
          <w:szCs w:val="24"/>
        </w:rPr>
        <w:t>таблетки, покрытые пленочной оболочкой</w:t>
      </w:r>
    </w:p>
    <w:p w14:paraId="380D27B2" w14:textId="77777777" w:rsidR="002413DC" w:rsidRPr="00642605" w:rsidRDefault="002413DC" w:rsidP="009821C6">
      <w:pPr>
        <w:spacing w:after="0" w:line="240" w:lineRule="auto"/>
        <w:jc w:val="both"/>
        <w:rPr>
          <w:rFonts w:ascii="Times New Roman" w:hAnsi="Times New Roman" w:cs="Times New Roman"/>
          <w:sz w:val="24"/>
          <w:szCs w:val="24"/>
        </w:rPr>
      </w:pPr>
      <w:bookmarkStart w:id="0" w:name="2175220285"/>
      <w:r w:rsidRPr="00642605">
        <w:rPr>
          <w:rFonts w:ascii="Times New Roman" w:hAnsi="Times New Roman" w:cs="Times New Roman"/>
          <w:b/>
          <w:sz w:val="24"/>
          <w:szCs w:val="24"/>
        </w:rPr>
        <w:t>2. КАЧЕСТВЕННЫЙ И КОЛИЧЕСТВЕННЫЙ СОСТАВ</w:t>
      </w:r>
    </w:p>
    <w:bookmarkEnd w:id="0"/>
    <w:p w14:paraId="6BB8AD61" w14:textId="77777777" w:rsidR="00A17A6E" w:rsidRPr="00642605" w:rsidRDefault="002413DC" w:rsidP="009821C6">
      <w:pPr>
        <w:spacing w:after="0" w:line="240" w:lineRule="auto"/>
        <w:jc w:val="both"/>
        <w:rPr>
          <w:rFonts w:ascii="Times New Roman" w:hAnsi="Times New Roman" w:cs="Times New Roman"/>
          <w:b/>
          <w:bCs/>
          <w:iCs/>
          <w:sz w:val="24"/>
          <w:szCs w:val="24"/>
        </w:rPr>
      </w:pPr>
      <w:r w:rsidRPr="00642605">
        <w:rPr>
          <w:rFonts w:ascii="Times New Roman" w:hAnsi="Times New Roman" w:cs="Times New Roman"/>
          <w:b/>
          <w:bCs/>
          <w:iCs/>
          <w:sz w:val="24"/>
          <w:szCs w:val="24"/>
        </w:rPr>
        <w:t xml:space="preserve">2.1 </w:t>
      </w:r>
      <w:r w:rsidR="00A17A6E" w:rsidRPr="00642605">
        <w:rPr>
          <w:rFonts w:ascii="Times New Roman" w:hAnsi="Times New Roman" w:cs="Times New Roman"/>
          <w:b/>
          <w:bCs/>
          <w:iCs/>
          <w:sz w:val="24"/>
          <w:szCs w:val="24"/>
        </w:rPr>
        <w:t>Общее описание</w:t>
      </w:r>
    </w:p>
    <w:p w14:paraId="26E05AA6" w14:textId="77777777" w:rsidR="00054877" w:rsidRPr="00642605" w:rsidRDefault="00A17A6E" w:rsidP="009821C6">
      <w:pPr>
        <w:spacing w:after="0" w:line="240" w:lineRule="auto"/>
        <w:jc w:val="both"/>
        <w:rPr>
          <w:rFonts w:ascii="Times New Roman" w:hAnsi="Times New Roman" w:cs="Times New Roman"/>
          <w:iCs/>
          <w:sz w:val="24"/>
          <w:szCs w:val="24"/>
        </w:rPr>
      </w:pPr>
      <w:proofErr w:type="spellStart"/>
      <w:r w:rsidRPr="00642605">
        <w:rPr>
          <w:rFonts w:ascii="Times New Roman" w:hAnsi="Times New Roman" w:cs="Times New Roman"/>
          <w:iCs/>
          <w:sz w:val="24"/>
          <w:szCs w:val="24"/>
        </w:rPr>
        <w:t>Б</w:t>
      </w:r>
      <w:r w:rsidR="0036448C" w:rsidRPr="00642605">
        <w:rPr>
          <w:rFonts w:ascii="Times New Roman" w:hAnsi="Times New Roman" w:cs="Times New Roman"/>
          <w:iCs/>
          <w:sz w:val="24"/>
          <w:szCs w:val="24"/>
        </w:rPr>
        <w:t>озентана</w:t>
      </w:r>
      <w:proofErr w:type="spellEnd"/>
      <w:r w:rsidR="0036448C" w:rsidRPr="00642605">
        <w:rPr>
          <w:rFonts w:ascii="Times New Roman" w:hAnsi="Times New Roman" w:cs="Times New Roman"/>
          <w:iCs/>
          <w:sz w:val="24"/>
          <w:szCs w:val="24"/>
        </w:rPr>
        <w:t xml:space="preserve"> моногидрат </w:t>
      </w:r>
    </w:p>
    <w:p w14:paraId="08026840" w14:textId="77777777" w:rsidR="002413DC" w:rsidRPr="00642605" w:rsidRDefault="002413DC" w:rsidP="009821C6">
      <w:pPr>
        <w:spacing w:after="0" w:line="240" w:lineRule="auto"/>
        <w:jc w:val="both"/>
        <w:rPr>
          <w:rFonts w:ascii="Times New Roman" w:hAnsi="Times New Roman" w:cs="Times New Roman"/>
          <w:b/>
          <w:bCs/>
          <w:iCs/>
          <w:sz w:val="24"/>
          <w:szCs w:val="24"/>
        </w:rPr>
      </w:pPr>
      <w:r w:rsidRPr="00642605">
        <w:rPr>
          <w:rFonts w:ascii="Times New Roman" w:hAnsi="Times New Roman" w:cs="Times New Roman"/>
          <w:b/>
          <w:bCs/>
          <w:iCs/>
          <w:sz w:val="24"/>
          <w:szCs w:val="24"/>
        </w:rPr>
        <w:t>2.2 Качественный и количественный состав</w:t>
      </w:r>
    </w:p>
    <w:p w14:paraId="5F661FD6" w14:textId="77777777" w:rsidR="002413DC" w:rsidRPr="00642605" w:rsidRDefault="002413DC" w:rsidP="009821C6">
      <w:pPr>
        <w:spacing w:after="0" w:line="240" w:lineRule="auto"/>
        <w:jc w:val="both"/>
        <w:rPr>
          <w:rFonts w:ascii="Times New Roman" w:hAnsi="Times New Roman" w:cs="Times New Roman"/>
          <w:iCs/>
          <w:sz w:val="24"/>
          <w:szCs w:val="24"/>
        </w:rPr>
      </w:pPr>
      <w:r w:rsidRPr="00642605">
        <w:rPr>
          <w:rFonts w:ascii="Times New Roman" w:hAnsi="Times New Roman" w:cs="Times New Roman"/>
          <w:iCs/>
          <w:sz w:val="24"/>
          <w:szCs w:val="24"/>
        </w:rPr>
        <w:t xml:space="preserve">Одна таблетка содержит </w:t>
      </w:r>
    </w:p>
    <w:p w14:paraId="6BE0449C" w14:textId="77777777" w:rsidR="002413DC" w:rsidRPr="00642605" w:rsidRDefault="002413DC" w:rsidP="009821C6">
      <w:pPr>
        <w:spacing w:after="0" w:line="240" w:lineRule="auto"/>
        <w:jc w:val="both"/>
        <w:rPr>
          <w:rFonts w:ascii="Times New Roman" w:hAnsi="Times New Roman" w:cs="Times New Roman"/>
          <w:iCs/>
          <w:sz w:val="24"/>
          <w:szCs w:val="24"/>
        </w:rPr>
      </w:pPr>
      <w:r w:rsidRPr="00642605">
        <w:rPr>
          <w:rFonts w:ascii="Times New Roman" w:hAnsi="Times New Roman" w:cs="Times New Roman"/>
          <w:i/>
          <w:iCs/>
          <w:sz w:val="24"/>
          <w:szCs w:val="24"/>
        </w:rPr>
        <w:t>активное вещество</w:t>
      </w:r>
      <w:r w:rsidR="000C7216" w:rsidRPr="00642605">
        <w:rPr>
          <w:rFonts w:ascii="Times New Roman" w:hAnsi="Times New Roman" w:cs="Times New Roman"/>
          <w:iCs/>
          <w:sz w:val="24"/>
          <w:szCs w:val="24"/>
        </w:rPr>
        <w:t xml:space="preserve"> </w:t>
      </w:r>
      <w:proofErr w:type="gramStart"/>
      <w:r w:rsidR="000C7216" w:rsidRPr="00642605">
        <w:rPr>
          <w:rFonts w:ascii="Times New Roman" w:hAnsi="Times New Roman" w:cs="Times New Roman"/>
          <w:iCs/>
          <w:sz w:val="24"/>
          <w:szCs w:val="24"/>
        </w:rPr>
        <w:t xml:space="preserve">–  </w:t>
      </w:r>
      <w:bookmarkStart w:id="1" w:name="_Hlk159833347"/>
      <w:proofErr w:type="spellStart"/>
      <w:r w:rsidR="000C7216" w:rsidRPr="00642605">
        <w:rPr>
          <w:rFonts w:ascii="Times New Roman" w:hAnsi="Times New Roman" w:cs="Times New Roman"/>
          <w:iCs/>
          <w:sz w:val="24"/>
          <w:szCs w:val="24"/>
        </w:rPr>
        <w:t>бозентана</w:t>
      </w:r>
      <w:proofErr w:type="spellEnd"/>
      <w:proofErr w:type="gramEnd"/>
      <w:r w:rsidR="000C7216" w:rsidRPr="00642605">
        <w:rPr>
          <w:rFonts w:ascii="Times New Roman" w:hAnsi="Times New Roman" w:cs="Times New Roman"/>
          <w:iCs/>
          <w:sz w:val="24"/>
          <w:szCs w:val="24"/>
        </w:rPr>
        <w:t xml:space="preserve"> моногидрат эквивалентно </w:t>
      </w:r>
      <w:proofErr w:type="spellStart"/>
      <w:r w:rsidR="000C7216" w:rsidRPr="00642605">
        <w:rPr>
          <w:rFonts w:ascii="Times New Roman" w:hAnsi="Times New Roman" w:cs="Times New Roman"/>
          <w:iCs/>
          <w:sz w:val="24"/>
          <w:szCs w:val="24"/>
        </w:rPr>
        <w:t>бозентану</w:t>
      </w:r>
      <w:proofErr w:type="spellEnd"/>
      <w:r w:rsidR="000C7216" w:rsidRPr="00642605">
        <w:rPr>
          <w:rFonts w:ascii="Times New Roman" w:hAnsi="Times New Roman" w:cs="Times New Roman"/>
          <w:iCs/>
          <w:sz w:val="24"/>
          <w:szCs w:val="24"/>
        </w:rPr>
        <w:t xml:space="preserve"> 125 мг</w:t>
      </w:r>
      <w:r w:rsidRPr="00642605">
        <w:rPr>
          <w:rFonts w:ascii="Times New Roman" w:hAnsi="Times New Roman" w:cs="Times New Roman"/>
          <w:iCs/>
          <w:sz w:val="24"/>
          <w:szCs w:val="24"/>
        </w:rPr>
        <w:t>.</w:t>
      </w:r>
    </w:p>
    <w:bookmarkEnd w:id="1"/>
    <w:p w14:paraId="15B4F5C8" w14:textId="49669878" w:rsidR="0036448C" w:rsidRPr="00642605" w:rsidRDefault="002413DC" w:rsidP="009821C6">
      <w:pPr>
        <w:spacing w:after="0" w:line="240" w:lineRule="auto"/>
        <w:jc w:val="both"/>
        <w:rPr>
          <w:rFonts w:ascii="Times New Roman" w:hAnsi="Times New Roman" w:cs="Times New Roman"/>
          <w:iCs/>
          <w:sz w:val="24"/>
          <w:szCs w:val="24"/>
        </w:rPr>
      </w:pPr>
      <w:r w:rsidRPr="00642605">
        <w:rPr>
          <w:rFonts w:ascii="Times New Roman" w:hAnsi="Times New Roman" w:cs="Times New Roman"/>
          <w:iCs/>
          <w:sz w:val="24"/>
          <w:szCs w:val="24"/>
        </w:rPr>
        <w:t>Полный список вспомогательных веществ см. в пункте 6.1</w:t>
      </w:r>
      <w:r w:rsidR="009821C6" w:rsidRPr="00642605">
        <w:rPr>
          <w:rFonts w:ascii="Times New Roman" w:hAnsi="Times New Roman" w:cs="Times New Roman"/>
          <w:iCs/>
          <w:sz w:val="24"/>
          <w:szCs w:val="24"/>
        </w:rPr>
        <w:t>.</w:t>
      </w:r>
      <w:r w:rsidRPr="00642605">
        <w:rPr>
          <w:rFonts w:ascii="Times New Roman" w:hAnsi="Times New Roman" w:cs="Times New Roman"/>
          <w:iCs/>
          <w:sz w:val="24"/>
          <w:szCs w:val="24"/>
        </w:rPr>
        <w:t xml:space="preserve"> </w:t>
      </w:r>
    </w:p>
    <w:p w14:paraId="181DC6F6" w14:textId="77777777" w:rsidR="009821C6" w:rsidRPr="00642605" w:rsidRDefault="009821C6" w:rsidP="009821C6">
      <w:pPr>
        <w:spacing w:after="0" w:line="240" w:lineRule="auto"/>
        <w:jc w:val="both"/>
        <w:rPr>
          <w:rFonts w:ascii="Times New Roman" w:hAnsi="Times New Roman" w:cs="Times New Roman"/>
          <w:iCs/>
          <w:sz w:val="24"/>
          <w:szCs w:val="24"/>
        </w:rPr>
      </w:pPr>
    </w:p>
    <w:p w14:paraId="5A45BCB7" w14:textId="77777777" w:rsidR="00681EC9" w:rsidRPr="00642605" w:rsidRDefault="00681EC9"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3. ЛЕКАРСТВЕННАЯ ФОРМА</w:t>
      </w:r>
    </w:p>
    <w:p w14:paraId="4065A820" w14:textId="105CB5E0" w:rsidR="00C8183F" w:rsidRPr="00642605" w:rsidRDefault="00C8183F"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Таблетки, покрытые пленочной оболочкой</w:t>
      </w:r>
      <w:r w:rsidR="00E74EDD" w:rsidRPr="00642605">
        <w:rPr>
          <w:rFonts w:ascii="Times New Roman" w:hAnsi="Times New Roman" w:cs="Times New Roman"/>
          <w:sz w:val="24"/>
          <w:szCs w:val="24"/>
        </w:rPr>
        <w:t>.</w:t>
      </w:r>
    </w:p>
    <w:p w14:paraId="16EF9FD4" w14:textId="60B77335" w:rsidR="003525A8" w:rsidRPr="00642605" w:rsidRDefault="003525A8" w:rsidP="009821C6">
      <w:pPr>
        <w:spacing w:after="0" w:line="240" w:lineRule="auto"/>
        <w:jc w:val="both"/>
        <w:rPr>
          <w:rFonts w:ascii="Times New Roman" w:hAnsi="Times New Roman" w:cs="Times New Roman"/>
          <w:sz w:val="24"/>
          <w:szCs w:val="24"/>
        </w:rPr>
      </w:pPr>
      <w:bookmarkStart w:id="2" w:name="_Hlk159833477"/>
      <w:r w:rsidRPr="00642605">
        <w:rPr>
          <w:rFonts w:ascii="Times New Roman" w:hAnsi="Times New Roman" w:cs="Times New Roman"/>
          <w:sz w:val="24"/>
          <w:szCs w:val="24"/>
        </w:rPr>
        <w:t>Таблетки овальной формы, двояковыпуклые, покрытые пленочной оболочкой оранжево-белого цвета, с гравировкой 'К' на одной стороне и '22' на другой стороне, разделенные линией разлома.</w:t>
      </w:r>
    </w:p>
    <w:bookmarkEnd w:id="2"/>
    <w:p w14:paraId="502D1313" w14:textId="77777777" w:rsidR="009821C6" w:rsidRPr="00642605" w:rsidRDefault="009821C6" w:rsidP="009821C6">
      <w:pPr>
        <w:spacing w:after="0" w:line="240" w:lineRule="auto"/>
        <w:jc w:val="both"/>
        <w:rPr>
          <w:rFonts w:ascii="Times New Roman" w:hAnsi="Times New Roman" w:cs="Times New Roman"/>
          <w:sz w:val="24"/>
          <w:szCs w:val="24"/>
        </w:rPr>
      </w:pPr>
    </w:p>
    <w:p w14:paraId="01D35772" w14:textId="77777777" w:rsidR="00681EC9" w:rsidRPr="00642605" w:rsidRDefault="00681EC9"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 КЛИНИЧЕСКИЕ ДАННЫЕ</w:t>
      </w:r>
    </w:p>
    <w:p w14:paraId="23CE5235" w14:textId="34C97445" w:rsidR="009C166C" w:rsidRPr="00642605" w:rsidRDefault="009C166C"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4.1. Показания к применению</w:t>
      </w:r>
    </w:p>
    <w:p w14:paraId="473E0E2D" w14:textId="77777777" w:rsidR="007A2B1E" w:rsidRPr="00642605" w:rsidRDefault="007A2B1E"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Лечение легочной артериальной гипертензии (ЛАГ) для улучшения толерантности к физической нагрузке и улучшения симптомов у пациентов с III функциональным классом ВОЗ. Эффективность была показана в:</w:t>
      </w:r>
    </w:p>
    <w:p w14:paraId="24D2C7B3" w14:textId="3D00154D" w:rsidR="008208CA" w:rsidRPr="00642605" w:rsidRDefault="002413DC"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первичная (идиопатическая и наследственная) легочная артериальная гипертензия</w:t>
      </w:r>
    </w:p>
    <w:p w14:paraId="4543D77F" w14:textId="77777777" w:rsidR="002413DC" w:rsidRPr="00642605" w:rsidRDefault="008208CA"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w:t>
      </w:r>
      <w:r w:rsidR="002413DC" w:rsidRPr="00642605">
        <w:rPr>
          <w:rFonts w:ascii="Times New Roman" w:hAnsi="Times New Roman" w:cs="Times New Roman"/>
          <w:sz w:val="24"/>
          <w:szCs w:val="24"/>
        </w:rPr>
        <w:t>– вторичная легочная артериальная гипертензия на фоне склеродермии при отсутствии значимого интерстициального поражения легких</w:t>
      </w:r>
    </w:p>
    <w:p w14:paraId="01D8FD03" w14:textId="77777777" w:rsidR="007A2B1E" w:rsidRPr="00642605" w:rsidRDefault="002413DC"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легочная артериальная гипертензия вследствие врожденных пороков сердца с нарушениями гемодинамики по типу синдрома </w:t>
      </w:r>
      <w:proofErr w:type="spellStart"/>
      <w:r w:rsidRPr="00642605">
        <w:rPr>
          <w:rFonts w:ascii="Times New Roman" w:hAnsi="Times New Roman" w:cs="Times New Roman"/>
          <w:sz w:val="24"/>
          <w:szCs w:val="24"/>
        </w:rPr>
        <w:t>Эйзенменгера</w:t>
      </w:r>
      <w:proofErr w:type="spellEnd"/>
      <w:r w:rsidR="007A2B1E" w:rsidRPr="00642605">
        <w:rPr>
          <w:rFonts w:ascii="Times New Roman" w:hAnsi="Times New Roman" w:cs="Times New Roman"/>
          <w:sz w:val="24"/>
          <w:szCs w:val="24"/>
        </w:rPr>
        <w:t>.</w:t>
      </w:r>
    </w:p>
    <w:p w14:paraId="2F79614D" w14:textId="77777777" w:rsidR="007A2B1E" w:rsidRPr="00642605" w:rsidRDefault="007A2B1E" w:rsidP="007A2B1E">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Некоторые улучшения были также отмечены у пациентов с легочной артериальной гипертензией II функционального класса ВОЗ (см. раздел 5.1).</w:t>
      </w:r>
    </w:p>
    <w:p w14:paraId="14005F6A" w14:textId="1F3496FB" w:rsidR="002413DC" w:rsidRPr="00642605" w:rsidRDefault="008208CA"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Препарат </w:t>
      </w:r>
      <w:proofErr w:type="spellStart"/>
      <w:r w:rsidRPr="00642605">
        <w:rPr>
          <w:rFonts w:ascii="Times New Roman" w:hAnsi="Times New Roman" w:cs="Times New Roman"/>
          <w:sz w:val="24"/>
          <w:szCs w:val="24"/>
        </w:rPr>
        <w:t>Босфит</w:t>
      </w:r>
      <w:proofErr w:type="spellEnd"/>
      <w:r w:rsidRPr="00642605">
        <w:rPr>
          <w:rFonts w:ascii="Times New Roman" w:hAnsi="Times New Roman" w:cs="Times New Roman"/>
          <w:sz w:val="24"/>
          <w:szCs w:val="24"/>
        </w:rPr>
        <w:t xml:space="preserve"> применяется с целью профилактики</w:t>
      </w:r>
      <w:r w:rsidR="002413DC" w:rsidRPr="00642605">
        <w:rPr>
          <w:rFonts w:ascii="Times New Roman" w:hAnsi="Times New Roman" w:cs="Times New Roman"/>
          <w:sz w:val="24"/>
          <w:szCs w:val="24"/>
        </w:rPr>
        <w:t xml:space="preserve"> новых язвенных поражений кожи на фоне </w:t>
      </w:r>
      <w:proofErr w:type="spellStart"/>
      <w:r w:rsidR="002413DC" w:rsidRPr="00642605">
        <w:rPr>
          <w:rFonts w:ascii="Times New Roman" w:hAnsi="Times New Roman" w:cs="Times New Roman"/>
          <w:sz w:val="24"/>
          <w:szCs w:val="24"/>
        </w:rPr>
        <w:t>склеродермической</w:t>
      </w:r>
      <w:proofErr w:type="spellEnd"/>
      <w:r w:rsidR="002413DC" w:rsidRPr="00642605">
        <w:rPr>
          <w:rFonts w:ascii="Times New Roman" w:hAnsi="Times New Roman" w:cs="Times New Roman"/>
          <w:sz w:val="24"/>
          <w:szCs w:val="24"/>
        </w:rPr>
        <w:t xml:space="preserve"> </w:t>
      </w:r>
      <w:proofErr w:type="spellStart"/>
      <w:r w:rsidR="002413DC" w:rsidRPr="00642605">
        <w:rPr>
          <w:rFonts w:ascii="Times New Roman" w:hAnsi="Times New Roman" w:cs="Times New Roman"/>
          <w:sz w:val="24"/>
          <w:szCs w:val="24"/>
        </w:rPr>
        <w:t>акропатии</w:t>
      </w:r>
      <w:proofErr w:type="spellEnd"/>
      <w:r w:rsidR="007A2B1E" w:rsidRPr="00642605">
        <w:rPr>
          <w:rFonts w:ascii="Times New Roman" w:hAnsi="Times New Roman" w:cs="Times New Roman"/>
          <w:sz w:val="24"/>
          <w:szCs w:val="24"/>
        </w:rPr>
        <w:t xml:space="preserve"> (см. раздел 5.1).</w:t>
      </w:r>
    </w:p>
    <w:p w14:paraId="2EB8AC70" w14:textId="77777777" w:rsidR="009821C6" w:rsidRPr="00642605" w:rsidRDefault="009821C6" w:rsidP="009821C6">
      <w:pPr>
        <w:spacing w:after="0" w:line="240" w:lineRule="auto"/>
        <w:jc w:val="both"/>
        <w:rPr>
          <w:rFonts w:ascii="Times New Roman" w:hAnsi="Times New Roman" w:cs="Times New Roman"/>
          <w:sz w:val="24"/>
          <w:szCs w:val="24"/>
        </w:rPr>
      </w:pPr>
    </w:p>
    <w:p w14:paraId="6D592B57" w14:textId="7DBC1DA0" w:rsidR="009C166C" w:rsidRPr="00642605" w:rsidRDefault="009C166C"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4.2. Режим дозирования и способ применения</w:t>
      </w:r>
    </w:p>
    <w:p w14:paraId="10E08D89" w14:textId="10FEC86F" w:rsidR="00A679FF" w:rsidRPr="00642605" w:rsidRDefault="009C166C" w:rsidP="009821C6">
      <w:pPr>
        <w:spacing w:after="0" w:line="240" w:lineRule="auto"/>
        <w:jc w:val="both"/>
        <w:rPr>
          <w:rFonts w:ascii="Times New Roman" w:hAnsi="Times New Roman" w:cs="Times New Roman"/>
          <w:b/>
          <w:bCs/>
          <w:sz w:val="24"/>
          <w:szCs w:val="24"/>
        </w:rPr>
      </w:pPr>
      <w:r w:rsidRPr="00642605">
        <w:rPr>
          <w:rFonts w:ascii="Times New Roman" w:hAnsi="Times New Roman" w:cs="Times New Roman"/>
          <w:b/>
          <w:bCs/>
          <w:sz w:val="24"/>
          <w:szCs w:val="24"/>
        </w:rPr>
        <w:t>Режим дозирования</w:t>
      </w:r>
    </w:p>
    <w:p w14:paraId="11A28E06" w14:textId="77777777" w:rsidR="002413DC" w:rsidRPr="00642605" w:rsidRDefault="002413DC" w:rsidP="009821C6">
      <w:pPr>
        <w:spacing w:after="0" w:line="240" w:lineRule="auto"/>
        <w:jc w:val="both"/>
        <w:rPr>
          <w:rFonts w:ascii="Times New Roman" w:eastAsia="Times New Roman" w:hAnsi="Times New Roman" w:cs="Times New Roman"/>
          <w:i/>
          <w:sz w:val="24"/>
          <w:szCs w:val="24"/>
        </w:rPr>
      </w:pPr>
      <w:bookmarkStart w:id="3" w:name="2175220274"/>
      <w:bookmarkStart w:id="4" w:name="_Hlk159832781"/>
      <w:bookmarkEnd w:id="3"/>
      <w:r w:rsidRPr="00642605">
        <w:rPr>
          <w:rFonts w:ascii="Times New Roman" w:eastAsia="Times New Roman" w:hAnsi="Times New Roman" w:cs="Times New Roman"/>
          <w:i/>
          <w:sz w:val="24"/>
          <w:szCs w:val="24"/>
        </w:rPr>
        <w:t>Легочная артериальная гипертензия</w:t>
      </w:r>
    </w:p>
    <w:p w14:paraId="242F3A13" w14:textId="21A4E47D" w:rsidR="002413DC" w:rsidRPr="00642605" w:rsidRDefault="007A2B1E"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Лечение должно начинаться и контролироваться только врачом, имеющим опыт лечения ЛАГ. </w:t>
      </w:r>
      <w:r w:rsidR="002413DC" w:rsidRPr="00642605">
        <w:rPr>
          <w:rFonts w:ascii="Times New Roman" w:eastAsia="Times New Roman" w:hAnsi="Times New Roman" w:cs="Times New Roman"/>
          <w:sz w:val="24"/>
          <w:szCs w:val="24"/>
        </w:rPr>
        <w:t>Для взрослых пациентов начальная доза 62,5 мг два раза в день в течение 4 недель, затем доза увеличивается до поддерживающей дозы 125 мг два раза в день.</w:t>
      </w:r>
      <w:r w:rsidR="002413DC" w:rsidRPr="00642605">
        <w:rPr>
          <w:rFonts w:ascii="Times New Roman" w:eastAsia="Times New Roman" w:hAnsi="Times New Roman" w:cs="Times New Roman"/>
          <w:sz w:val="24"/>
          <w:szCs w:val="24"/>
          <w:lang w:eastAsia="ru-RU"/>
        </w:rPr>
        <w:t xml:space="preserve"> </w:t>
      </w:r>
      <w:r w:rsidR="002413DC" w:rsidRPr="00642605">
        <w:rPr>
          <w:rFonts w:ascii="Times New Roman" w:eastAsia="Times New Roman" w:hAnsi="Times New Roman" w:cs="Times New Roman"/>
          <w:sz w:val="24"/>
          <w:szCs w:val="24"/>
        </w:rPr>
        <w:t xml:space="preserve">Те же рекомендации относятся к повторному введению </w:t>
      </w:r>
      <w:proofErr w:type="spellStart"/>
      <w:r w:rsidR="003525A8" w:rsidRPr="00642605">
        <w:rPr>
          <w:rFonts w:ascii="Times New Roman" w:eastAsia="Times New Roman" w:hAnsi="Times New Roman" w:cs="Times New Roman"/>
          <w:sz w:val="24"/>
          <w:szCs w:val="24"/>
        </w:rPr>
        <w:t>Босфита</w:t>
      </w:r>
      <w:proofErr w:type="spellEnd"/>
      <w:r w:rsidR="002413DC" w:rsidRPr="00642605">
        <w:rPr>
          <w:rFonts w:ascii="Times New Roman" w:eastAsia="Times New Roman" w:hAnsi="Times New Roman" w:cs="Times New Roman"/>
          <w:sz w:val="24"/>
          <w:szCs w:val="24"/>
        </w:rPr>
        <w:t xml:space="preserve"> после прерывания лечения.</w:t>
      </w:r>
    </w:p>
    <w:p w14:paraId="1FF1565A" w14:textId="6B58B099" w:rsidR="007E1C1A" w:rsidRPr="00642605" w:rsidRDefault="007E1C1A" w:rsidP="007E1C1A">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Данные детской фармакокинетики показали, что концентрация </w:t>
      </w:r>
      <w:proofErr w:type="spellStart"/>
      <w:r w:rsidRPr="00642605">
        <w:rPr>
          <w:rFonts w:ascii="Times New Roman" w:eastAsia="Times New Roman" w:hAnsi="Times New Roman" w:cs="Times New Roman"/>
          <w:sz w:val="24"/>
          <w:szCs w:val="24"/>
        </w:rPr>
        <w:t>бозентана</w:t>
      </w:r>
      <w:proofErr w:type="spellEnd"/>
      <w:r w:rsidRPr="00642605">
        <w:rPr>
          <w:rFonts w:ascii="Times New Roman" w:eastAsia="Times New Roman" w:hAnsi="Times New Roman" w:cs="Times New Roman"/>
          <w:sz w:val="24"/>
          <w:szCs w:val="24"/>
        </w:rPr>
        <w:t xml:space="preserve"> в плазме крови у детей с ЛАГ в возрасте от 1 года до 15 лет была в среднем ниже, чем у взрослых пациентов, и не повышалась при увеличении дозы </w:t>
      </w:r>
      <w:proofErr w:type="spellStart"/>
      <w:r w:rsidRPr="00642605">
        <w:rPr>
          <w:rFonts w:ascii="Times New Roman" w:eastAsia="Times New Roman" w:hAnsi="Times New Roman" w:cs="Times New Roman"/>
          <w:sz w:val="24"/>
          <w:szCs w:val="24"/>
        </w:rPr>
        <w:t>бозентана</w:t>
      </w:r>
      <w:proofErr w:type="spellEnd"/>
      <w:r w:rsidRPr="00642605">
        <w:rPr>
          <w:rFonts w:ascii="Times New Roman" w:eastAsia="Times New Roman" w:hAnsi="Times New Roman" w:cs="Times New Roman"/>
          <w:sz w:val="24"/>
          <w:szCs w:val="24"/>
        </w:rPr>
        <w:t xml:space="preserve"> выше 2 мг/кг массы тела или </w:t>
      </w:r>
      <w:r w:rsidRPr="00642605">
        <w:rPr>
          <w:rFonts w:ascii="Times New Roman" w:eastAsia="Times New Roman" w:hAnsi="Times New Roman" w:cs="Times New Roman"/>
          <w:sz w:val="24"/>
          <w:szCs w:val="24"/>
        </w:rPr>
        <w:lastRenderedPageBreak/>
        <w:t>увеличении частоты приема с двух до трех раз в день (см. раздел 5.1 и раздел 5.2). Увеличение дозы или частоты приема препарата, скорее всего, не приведет к дополнительному клиническому эффекту. Основываясь на этих фармакокинетических результатах, при применении у детей с ЛАГ в возрасте 1 года и старше рекомендуемая начальная и поддерживающая доза составляет 2 мг/кг утром и вечером.</w:t>
      </w:r>
    </w:p>
    <w:p w14:paraId="19FA2612" w14:textId="5BFE7C1C" w:rsidR="007E1C1A" w:rsidRPr="00642605" w:rsidRDefault="007E1C1A" w:rsidP="007E1C1A">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У новорожденных с </w:t>
      </w:r>
      <w:proofErr w:type="spellStart"/>
      <w:r w:rsidRPr="00642605">
        <w:rPr>
          <w:rFonts w:ascii="Times New Roman" w:eastAsia="Times New Roman" w:hAnsi="Times New Roman" w:cs="Times New Roman"/>
          <w:sz w:val="24"/>
          <w:szCs w:val="24"/>
        </w:rPr>
        <w:t>персистирующей</w:t>
      </w:r>
      <w:proofErr w:type="spellEnd"/>
      <w:r w:rsidRPr="00642605">
        <w:rPr>
          <w:rFonts w:ascii="Times New Roman" w:eastAsia="Times New Roman" w:hAnsi="Times New Roman" w:cs="Times New Roman"/>
          <w:sz w:val="24"/>
          <w:szCs w:val="24"/>
        </w:rPr>
        <w:t xml:space="preserve"> легочной гипертензией новорожденного польза </w:t>
      </w:r>
      <w:proofErr w:type="spellStart"/>
      <w:r w:rsidRPr="00642605">
        <w:rPr>
          <w:rFonts w:ascii="Times New Roman" w:eastAsia="Times New Roman" w:hAnsi="Times New Roman" w:cs="Times New Roman"/>
          <w:sz w:val="24"/>
          <w:szCs w:val="24"/>
        </w:rPr>
        <w:t>бозентана</w:t>
      </w:r>
      <w:proofErr w:type="spellEnd"/>
      <w:r w:rsidRPr="00642605">
        <w:rPr>
          <w:rFonts w:ascii="Times New Roman" w:eastAsia="Times New Roman" w:hAnsi="Times New Roman" w:cs="Times New Roman"/>
          <w:sz w:val="24"/>
          <w:szCs w:val="24"/>
        </w:rPr>
        <w:t xml:space="preserve"> при стандартном лечении не была доказана. Рекомендации по дозировке не могут быть даны (см. разделы 5.1 и 5.2).</w:t>
      </w:r>
    </w:p>
    <w:p w14:paraId="42D39FBA" w14:textId="77777777" w:rsidR="002413DC" w:rsidRPr="00642605" w:rsidRDefault="002413DC" w:rsidP="009821C6">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Лечение в случае клинического ухудшения легочной артериальной гипертензии</w:t>
      </w:r>
    </w:p>
    <w:p w14:paraId="4BA37E95" w14:textId="77777777"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В случае клинического ухудшения (например, уменьшение расстояния в 6-минутной прогулочном тесте по крайней мере на 10% по сравнению с измерением до лечения), несмотря на лечение </w:t>
      </w:r>
      <w:proofErr w:type="spellStart"/>
      <w:r w:rsidR="003525A8" w:rsidRPr="00642605">
        <w:rPr>
          <w:rFonts w:ascii="Times New Roman" w:eastAsia="Times New Roman" w:hAnsi="Times New Roman" w:cs="Times New Roman"/>
          <w:sz w:val="24"/>
          <w:szCs w:val="24"/>
        </w:rPr>
        <w:t>Босфитом</w:t>
      </w:r>
      <w:proofErr w:type="spellEnd"/>
      <w:r w:rsidRPr="00642605">
        <w:rPr>
          <w:rFonts w:ascii="Times New Roman" w:eastAsia="Times New Roman" w:hAnsi="Times New Roman" w:cs="Times New Roman"/>
          <w:sz w:val="24"/>
          <w:szCs w:val="24"/>
        </w:rPr>
        <w:t xml:space="preserve"> в течение по крайней мере 8 недель (целевая доза в течение по крайней мере 4 недель), в этом случае должны рассматриваться альтернативные методы лечения. Тем не менее, некоторые пациенты, которые не показывают ответа после 8 недель лечения </w:t>
      </w:r>
      <w:proofErr w:type="spellStart"/>
      <w:r w:rsidR="003525A8" w:rsidRPr="00642605">
        <w:rPr>
          <w:rFonts w:ascii="Times New Roman" w:eastAsia="Times New Roman" w:hAnsi="Times New Roman" w:cs="Times New Roman"/>
          <w:sz w:val="24"/>
          <w:szCs w:val="24"/>
        </w:rPr>
        <w:t>Босфитом</w:t>
      </w:r>
      <w:proofErr w:type="spellEnd"/>
      <w:r w:rsidRPr="00642605">
        <w:rPr>
          <w:rFonts w:ascii="Times New Roman" w:eastAsia="Times New Roman" w:hAnsi="Times New Roman" w:cs="Times New Roman"/>
          <w:sz w:val="24"/>
          <w:szCs w:val="24"/>
        </w:rPr>
        <w:t>, могут дать положительный ответ после дополнительных 4-8 недель лечения.</w:t>
      </w:r>
    </w:p>
    <w:p w14:paraId="5A3BF611" w14:textId="145F1000"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В случае позднего клинического ухудшения, несмотря на лечение </w:t>
      </w:r>
      <w:proofErr w:type="spellStart"/>
      <w:r w:rsidR="003525A8" w:rsidRPr="00642605">
        <w:rPr>
          <w:rFonts w:ascii="Times New Roman" w:eastAsia="Times New Roman" w:hAnsi="Times New Roman" w:cs="Times New Roman"/>
          <w:sz w:val="24"/>
          <w:szCs w:val="24"/>
        </w:rPr>
        <w:t>Босфит</w:t>
      </w:r>
      <w:r w:rsidRPr="00642605">
        <w:rPr>
          <w:rFonts w:ascii="Times New Roman" w:eastAsia="Times New Roman" w:hAnsi="Times New Roman" w:cs="Times New Roman"/>
          <w:sz w:val="24"/>
          <w:szCs w:val="24"/>
        </w:rPr>
        <w:t>ом</w:t>
      </w:r>
      <w:proofErr w:type="spellEnd"/>
      <w:r w:rsidRPr="00642605">
        <w:rPr>
          <w:rFonts w:ascii="Times New Roman" w:eastAsia="Times New Roman" w:hAnsi="Times New Roman" w:cs="Times New Roman"/>
          <w:sz w:val="24"/>
          <w:szCs w:val="24"/>
        </w:rPr>
        <w:t xml:space="preserve"> (то есть после нескольких месяцев лечения), лечение должно быть переоценено. Некоторые пациенты, плохо реагирующие на прием </w:t>
      </w:r>
      <w:proofErr w:type="spellStart"/>
      <w:r w:rsidR="003525A8" w:rsidRPr="00642605">
        <w:rPr>
          <w:rFonts w:ascii="Times New Roman" w:eastAsia="Times New Roman" w:hAnsi="Times New Roman" w:cs="Times New Roman"/>
          <w:sz w:val="24"/>
          <w:szCs w:val="24"/>
        </w:rPr>
        <w:t>Босфита</w:t>
      </w:r>
      <w:proofErr w:type="spellEnd"/>
      <w:r w:rsidRPr="00642605">
        <w:rPr>
          <w:rFonts w:ascii="Times New Roman" w:eastAsia="Times New Roman" w:hAnsi="Times New Roman" w:cs="Times New Roman"/>
          <w:sz w:val="24"/>
          <w:szCs w:val="24"/>
        </w:rPr>
        <w:t xml:space="preserve"> 125 мг два раза в день, могут слегка улучшить свою физическую работоспособность, если увеличить дозу до 250 мг два раза в день.</w:t>
      </w:r>
      <w:r w:rsidR="0072470B" w:rsidRPr="00642605">
        <w:rPr>
          <w:rFonts w:ascii="Times New Roman" w:eastAsia="Times New Roman" w:hAnsi="Times New Roman" w:cs="Times New Roman"/>
          <w:sz w:val="24"/>
          <w:szCs w:val="24"/>
        </w:rPr>
        <w:t xml:space="preserve"> </w:t>
      </w:r>
      <w:r w:rsidRPr="00642605">
        <w:rPr>
          <w:rFonts w:ascii="Times New Roman" w:eastAsia="Times New Roman" w:hAnsi="Times New Roman" w:cs="Times New Roman"/>
          <w:sz w:val="24"/>
          <w:szCs w:val="24"/>
        </w:rPr>
        <w:t xml:space="preserve">Следует тщательно оценить пользу/риск, принимая во внимание, что </w:t>
      </w:r>
      <w:proofErr w:type="spellStart"/>
      <w:r w:rsidRPr="00642605">
        <w:rPr>
          <w:rFonts w:ascii="Times New Roman" w:eastAsia="Times New Roman" w:hAnsi="Times New Roman" w:cs="Times New Roman"/>
          <w:sz w:val="24"/>
          <w:szCs w:val="24"/>
        </w:rPr>
        <w:t>гепатотоксичность</w:t>
      </w:r>
      <w:proofErr w:type="spellEnd"/>
      <w:r w:rsidRPr="00642605">
        <w:rPr>
          <w:rFonts w:ascii="Times New Roman" w:eastAsia="Times New Roman" w:hAnsi="Times New Roman" w:cs="Times New Roman"/>
          <w:sz w:val="24"/>
          <w:szCs w:val="24"/>
        </w:rPr>
        <w:t xml:space="preserve"> зависит от дозы.</w:t>
      </w:r>
    </w:p>
    <w:p w14:paraId="495BBF25" w14:textId="77777777" w:rsidR="002413DC" w:rsidRPr="00642605" w:rsidRDefault="002413DC" w:rsidP="009821C6">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Прекращение терапии</w:t>
      </w:r>
    </w:p>
    <w:p w14:paraId="5FC0C788" w14:textId="77777777"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Имеется лишь ограниченный опыт наблюдений после резкого прекращения терапии </w:t>
      </w:r>
      <w:r w:rsidR="001811A9" w:rsidRPr="00642605">
        <w:rPr>
          <w:rFonts w:ascii="Times New Roman" w:eastAsia="Times New Roman" w:hAnsi="Times New Roman" w:cs="Times New Roman"/>
          <w:sz w:val="24"/>
          <w:szCs w:val="24"/>
          <w:lang w:val="kk-KZ"/>
        </w:rPr>
        <w:t>бозентам</w:t>
      </w:r>
      <w:r w:rsidRPr="00642605">
        <w:rPr>
          <w:rFonts w:ascii="Times New Roman" w:eastAsia="Times New Roman" w:hAnsi="Times New Roman" w:cs="Times New Roman"/>
          <w:sz w:val="24"/>
          <w:szCs w:val="24"/>
        </w:rPr>
        <w:t xml:space="preserve">. Нет сведений о серьезном обострении заболевания в результате такой отмены. Тем не менее, чтобы избежать угрозы ухудшения клинического состояния из-за возможного эффекта отмены, рекомендуется постепенно снижать дозу (уменьшая ее наполовину в течение 3-7 дней) одновременно с началом альтернативной терапии. Во время снижения дозы пациент должен находиться под постоянным наблюдением. </w:t>
      </w:r>
    </w:p>
    <w:p w14:paraId="01B38520" w14:textId="77777777" w:rsidR="002413DC" w:rsidRPr="00642605" w:rsidRDefault="002413DC" w:rsidP="009821C6">
      <w:pPr>
        <w:spacing w:after="0" w:line="240" w:lineRule="auto"/>
        <w:jc w:val="both"/>
        <w:rPr>
          <w:rFonts w:ascii="Times New Roman" w:eastAsia="Times New Roman" w:hAnsi="Times New Roman" w:cs="Times New Roman"/>
          <w:i/>
          <w:sz w:val="24"/>
          <w:szCs w:val="24"/>
        </w:rPr>
      </w:pPr>
      <w:proofErr w:type="gramStart"/>
      <w:r w:rsidRPr="00642605">
        <w:rPr>
          <w:rFonts w:ascii="Times New Roman" w:eastAsia="Times New Roman" w:hAnsi="Times New Roman" w:cs="Times New Roman"/>
          <w:i/>
          <w:sz w:val="24"/>
          <w:szCs w:val="24"/>
        </w:rPr>
        <w:t>Профилактика  новых</w:t>
      </w:r>
      <w:proofErr w:type="gramEnd"/>
      <w:r w:rsidRPr="00642605">
        <w:rPr>
          <w:rFonts w:ascii="Times New Roman" w:eastAsia="Times New Roman" w:hAnsi="Times New Roman" w:cs="Times New Roman"/>
          <w:i/>
          <w:sz w:val="24"/>
          <w:szCs w:val="24"/>
        </w:rPr>
        <w:t xml:space="preserve"> язвенных поражений кожи на фоне </w:t>
      </w:r>
      <w:proofErr w:type="spellStart"/>
      <w:r w:rsidRPr="00642605">
        <w:rPr>
          <w:rFonts w:ascii="Times New Roman" w:eastAsia="Times New Roman" w:hAnsi="Times New Roman" w:cs="Times New Roman"/>
          <w:i/>
          <w:sz w:val="24"/>
          <w:szCs w:val="24"/>
        </w:rPr>
        <w:t>склеродермической</w:t>
      </w:r>
      <w:proofErr w:type="spellEnd"/>
      <w:r w:rsidRPr="00642605">
        <w:rPr>
          <w:rFonts w:ascii="Times New Roman" w:eastAsia="Times New Roman" w:hAnsi="Times New Roman" w:cs="Times New Roman"/>
          <w:i/>
          <w:sz w:val="24"/>
          <w:szCs w:val="24"/>
        </w:rPr>
        <w:t xml:space="preserve"> </w:t>
      </w:r>
      <w:proofErr w:type="spellStart"/>
      <w:r w:rsidRPr="00642605">
        <w:rPr>
          <w:rFonts w:ascii="Times New Roman" w:eastAsia="Times New Roman" w:hAnsi="Times New Roman" w:cs="Times New Roman"/>
          <w:i/>
          <w:sz w:val="24"/>
          <w:szCs w:val="24"/>
        </w:rPr>
        <w:t>акропатии</w:t>
      </w:r>
      <w:proofErr w:type="spellEnd"/>
      <w:r w:rsidRPr="00642605">
        <w:rPr>
          <w:rFonts w:ascii="Times New Roman" w:eastAsia="Times New Roman" w:hAnsi="Times New Roman" w:cs="Times New Roman"/>
          <w:i/>
          <w:sz w:val="24"/>
          <w:szCs w:val="24"/>
        </w:rPr>
        <w:t xml:space="preserve"> </w:t>
      </w:r>
    </w:p>
    <w:p w14:paraId="5F06D27F" w14:textId="77777777"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На начальном этапе терапию и наблюдение должен проводить только врач, имеющий опыт лечения системной склеродермии.</w:t>
      </w:r>
    </w:p>
    <w:p w14:paraId="23C642FC" w14:textId="09FCC574"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У взрослых пациентов начальная доза должна </w:t>
      </w:r>
      <w:proofErr w:type="gramStart"/>
      <w:r w:rsidRPr="00642605">
        <w:rPr>
          <w:rFonts w:ascii="Times New Roman" w:eastAsia="Times New Roman" w:hAnsi="Times New Roman" w:cs="Times New Roman"/>
          <w:sz w:val="24"/>
          <w:szCs w:val="24"/>
        </w:rPr>
        <w:t>составить  62</w:t>
      </w:r>
      <w:proofErr w:type="gramEnd"/>
      <w:r w:rsidRPr="00642605">
        <w:rPr>
          <w:rFonts w:ascii="Times New Roman" w:eastAsia="Times New Roman" w:hAnsi="Times New Roman" w:cs="Times New Roman"/>
          <w:sz w:val="24"/>
          <w:szCs w:val="24"/>
        </w:rPr>
        <w:t xml:space="preserve">,5 мг два раза в день в течение 4 недель, затем доза увеличивается до поддерживающей дозы 125 мг два раза в день. Опыт применения в данном показании ограничен до 6 месяцев. Те же рекомендации относятся к повторному введению </w:t>
      </w:r>
      <w:proofErr w:type="spellStart"/>
      <w:r w:rsidR="003525A8" w:rsidRPr="00642605">
        <w:rPr>
          <w:rFonts w:ascii="Times New Roman" w:eastAsia="Times New Roman" w:hAnsi="Times New Roman" w:cs="Times New Roman"/>
          <w:sz w:val="24"/>
          <w:szCs w:val="24"/>
        </w:rPr>
        <w:t>Босфита</w:t>
      </w:r>
      <w:proofErr w:type="spellEnd"/>
      <w:r w:rsidRPr="00642605">
        <w:rPr>
          <w:rFonts w:ascii="Times New Roman" w:eastAsia="Times New Roman" w:hAnsi="Times New Roman" w:cs="Times New Roman"/>
          <w:sz w:val="24"/>
          <w:szCs w:val="24"/>
        </w:rPr>
        <w:t xml:space="preserve"> после прерывания лечения. </w:t>
      </w:r>
      <w:proofErr w:type="gramStart"/>
      <w:r w:rsidRPr="00642605">
        <w:rPr>
          <w:rFonts w:ascii="Times New Roman" w:eastAsia="Times New Roman" w:hAnsi="Times New Roman" w:cs="Times New Roman"/>
          <w:sz w:val="24"/>
          <w:szCs w:val="24"/>
        </w:rPr>
        <w:t>Ответ  пациента</w:t>
      </w:r>
      <w:proofErr w:type="gramEnd"/>
      <w:r w:rsidRPr="00642605">
        <w:rPr>
          <w:rFonts w:ascii="Times New Roman" w:eastAsia="Times New Roman" w:hAnsi="Times New Roman" w:cs="Times New Roman"/>
          <w:sz w:val="24"/>
          <w:szCs w:val="24"/>
        </w:rPr>
        <w:t xml:space="preserve"> на лечение и необходимость продолжения терапии должна повторно оцениваться  постоянно.  Следует тщательно взвесить соотношение риска/пользы для больного с учетом </w:t>
      </w:r>
      <w:proofErr w:type="spellStart"/>
      <w:r w:rsidRPr="00642605">
        <w:rPr>
          <w:rFonts w:ascii="Times New Roman" w:eastAsia="Times New Roman" w:hAnsi="Times New Roman" w:cs="Times New Roman"/>
          <w:sz w:val="24"/>
          <w:szCs w:val="24"/>
        </w:rPr>
        <w:t>гепатотоксичности</w:t>
      </w:r>
      <w:proofErr w:type="spellEnd"/>
      <w:r w:rsidRPr="00642605">
        <w:rPr>
          <w:rFonts w:ascii="Times New Roman" w:eastAsia="Times New Roman" w:hAnsi="Times New Roman" w:cs="Times New Roman"/>
          <w:sz w:val="24"/>
          <w:szCs w:val="24"/>
        </w:rPr>
        <w:t xml:space="preserve"> </w:t>
      </w:r>
      <w:proofErr w:type="spellStart"/>
      <w:r w:rsidRPr="00642605">
        <w:rPr>
          <w:rFonts w:ascii="Times New Roman" w:eastAsia="Times New Roman" w:hAnsi="Times New Roman" w:cs="Times New Roman"/>
          <w:sz w:val="24"/>
          <w:szCs w:val="24"/>
        </w:rPr>
        <w:t>бозентана</w:t>
      </w:r>
      <w:proofErr w:type="spellEnd"/>
      <w:r w:rsidRPr="00642605">
        <w:rPr>
          <w:rFonts w:ascii="Times New Roman" w:eastAsia="Times New Roman" w:hAnsi="Times New Roman" w:cs="Times New Roman"/>
          <w:sz w:val="24"/>
          <w:szCs w:val="24"/>
        </w:rPr>
        <w:t>.</w:t>
      </w:r>
    </w:p>
    <w:p w14:paraId="412FBB26" w14:textId="0DC81EBE" w:rsidR="007E1C1A" w:rsidRPr="00642605" w:rsidRDefault="007E1C1A"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Нет данных о безопасности и эффективности у пациентов в возрасте до 18 лет. Фармакокинетические данные по </w:t>
      </w:r>
      <w:proofErr w:type="spellStart"/>
      <w:r w:rsidRPr="00642605">
        <w:rPr>
          <w:rFonts w:ascii="Times New Roman" w:eastAsia="Times New Roman" w:hAnsi="Times New Roman" w:cs="Times New Roman"/>
          <w:sz w:val="24"/>
          <w:szCs w:val="24"/>
        </w:rPr>
        <w:t>бозентану</w:t>
      </w:r>
      <w:proofErr w:type="spellEnd"/>
      <w:r w:rsidRPr="00642605">
        <w:rPr>
          <w:rFonts w:ascii="Times New Roman" w:eastAsia="Times New Roman" w:hAnsi="Times New Roman" w:cs="Times New Roman"/>
          <w:sz w:val="24"/>
          <w:szCs w:val="24"/>
        </w:rPr>
        <w:t xml:space="preserve"> у детей раннего возраста с этим заболеванием отсутствуют.</w:t>
      </w:r>
    </w:p>
    <w:p w14:paraId="080476CC" w14:textId="77777777" w:rsidR="002413DC" w:rsidRPr="00642605" w:rsidRDefault="002413DC" w:rsidP="009821C6">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Доза при нарушении функции печени</w:t>
      </w:r>
    </w:p>
    <w:p w14:paraId="2E4E1AE5" w14:textId="77777777"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Не требуется коррекции дозы для больных с легкими нарушениями функции печени (например, класс А по шкале Чайлд – Пью). </w:t>
      </w:r>
      <w:proofErr w:type="spellStart"/>
      <w:r w:rsidR="003525A8" w:rsidRPr="00642605">
        <w:rPr>
          <w:rFonts w:ascii="Times New Roman" w:eastAsia="Times New Roman" w:hAnsi="Times New Roman" w:cs="Times New Roman"/>
          <w:sz w:val="24"/>
          <w:szCs w:val="24"/>
        </w:rPr>
        <w:t>Босфит</w:t>
      </w:r>
      <w:proofErr w:type="spellEnd"/>
      <w:r w:rsidRPr="00642605">
        <w:rPr>
          <w:rFonts w:ascii="Times New Roman" w:eastAsia="Times New Roman" w:hAnsi="Times New Roman" w:cs="Times New Roman"/>
          <w:sz w:val="24"/>
          <w:szCs w:val="24"/>
        </w:rPr>
        <w:t xml:space="preserve"> противопоказан у пациентов с умеренной или тяжелой печеночной недостаточностью (например, класс В, С по шкале Чайлд – Пью). </w:t>
      </w:r>
    </w:p>
    <w:p w14:paraId="056A922B" w14:textId="77777777" w:rsidR="002413DC" w:rsidRPr="00642605" w:rsidRDefault="002413DC" w:rsidP="009821C6">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Доза при нарушении функции почек</w:t>
      </w:r>
    </w:p>
    <w:p w14:paraId="64764054" w14:textId="77777777"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Для больных с нарушениями функции почек не требуется проводить коррекцию дозы. Не требуется изменение дозы при проведении диализа. </w:t>
      </w:r>
    </w:p>
    <w:p w14:paraId="278EC603" w14:textId="77777777" w:rsidR="002413DC" w:rsidRPr="00642605" w:rsidRDefault="002413DC" w:rsidP="009821C6">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Пожилые пациенты</w:t>
      </w:r>
    </w:p>
    <w:p w14:paraId="2B4F1F5B" w14:textId="77777777" w:rsidR="002413DC" w:rsidRPr="00642605" w:rsidRDefault="002413DC" w:rsidP="009821C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lastRenderedPageBreak/>
        <w:t xml:space="preserve">Данные по изучению негативного влияния </w:t>
      </w:r>
      <w:proofErr w:type="spellStart"/>
      <w:r w:rsidR="003525A8" w:rsidRPr="00642605">
        <w:rPr>
          <w:rFonts w:ascii="Times New Roman" w:eastAsia="Times New Roman" w:hAnsi="Times New Roman" w:cs="Times New Roman"/>
          <w:sz w:val="24"/>
          <w:szCs w:val="24"/>
        </w:rPr>
        <w:t>Босфита</w:t>
      </w:r>
      <w:proofErr w:type="spellEnd"/>
      <w:r w:rsidRPr="00642605">
        <w:rPr>
          <w:rFonts w:ascii="Times New Roman" w:eastAsia="Times New Roman" w:hAnsi="Times New Roman" w:cs="Times New Roman"/>
          <w:sz w:val="24"/>
          <w:szCs w:val="24"/>
        </w:rPr>
        <w:t xml:space="preserve"> на данную возрастную категорию (старше 65 лет) отсутствуют. </w:t>
      </w:r>
    </w:p>
    <w:bookmarkEnd w:id="4"/>
    <w:p w14:paraId="3F173378" w14:textId="77777777" w:rsidR="007E1C1A" w:rsidRPr="00642605" w:rsidRDefault="007E1C1A" w:rsidP="007E1C1A">
      <w:pPr>
        <w:spacing w:after="0" w:line="240" w:lineRule="auto"/>
        <w:jc w:val="both"/>
        <w:rPr>
          <w:rFonts w:ascii="Times New Roman" w:eastAsia="Times New Roman" w:hAnsi="Times New Roman" w:cs="Times New Roman"/>
          <w:b/>
          <w:bCs/>
          <w:sz w:val="24"/>
          <w:szCs w:val="24"/>
        </w:rPr>
      </w:pPr>
      <w:r w:rsidRPr="00642605">
        <w:rPr>
          <w:rFonts w:ascii="Times New Roman" w:eastAsia="Times New Roman" w:hAnsi="Times New Roman" w:cs="Times New Roman"/>
          <w:b/>
          <w:bCs/>
          <w:sz w:val="24"/>
          <w:szCs w:val="24"/>
        </w:rPr>
        <w:t>Способ применения</w:t>
      </w:r>
    </w:p>
    <w:p w14:paraId="781E5AA2" w14:textId="77777777" w:rsidR="007E1C1A" w:rsidRPr="00642605" w:rsidRDefault="007E1C1A" w:rsidP="007E1C1A">
      <w:pPr>
        <w:spacing w:after="0" w:line="240" w:lineRule="auto"/>
        <w:jc w:val="both"/>
        <w:rPr>
          <w:rFonts w:ascii="Times New Roman" w:eastAsia="Times New Roman" w:hAnsi="Times New Roman" w:cs="Times New Roman"/>
          <w:sz w:val="24"/>
          <w:szCs w:val="24"/>
        </w:rPr>
      </w:pPr>
      <w:bookmarkStart w:id="5" w:name="_Hlk159832815"/>
      <w:r w:rsidRPr="00642605">
        <w:rPr>
          <w:rFonts w:ascii="Times New Roman" w:eastAsia="Times New Roman" w:hAnsi="Times New Roman" w:cs="Times New Roman"/>
          <w:sz w:val="24"/>
          <w:szCs w:val="24"/>
        </w:rPr>
        <w:t>Таблетки следует принимать внутрь утром и вечером, с пищей или без нее. Таблетки, покрытые пленочной оболочкой, следует проглатывать, запивая водой.</w:t>
      </w:r>
    </w:p>
    <w:bookmarkEnd w:id="5"/>
    <w:p w14:paraId="7B56FCA4" w14:textId="77777777" w:rsidR="007E1C1A" w:rsidRPr="00642605" w:rsidRDefault="007E1C1A" w:rsidP="007E1C1A">
      <w:pPr>
        <w:spacing w:after="0" w:line="240" w:lineRule="auto"/>
        <w:jc w:val="both"/>
        <w:rPr>
          <w:rFonts w:ascii="Times New Roman" w:eastAsia="Times New Roman" w:hAnsi="Times New Roman" w:cs="Times New Roman"/>
          <w:sz w:val="24"/>
          <w:szCs w:val="24"/>
        </w:rPr>
      </w:pPr>
    </w:p>
    <w:p w14:paraId="2EA39886" w14:textId="77777777" w:rsidR="009C166C" w:rsidRPr="00642605" w:rsidRDefault="00B26C83"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4.3. Противопоказания</w:t>
      </w:r>
    </w:p>
    <w:p w14:paraId="551F2B3D" w14:textId="55A8096C" w:rsidR="00A679FF" w:rsidRPr="00642605" w:rsidRDefault="00A679FF"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w:t>
      </w:r>
      <w:r w:rsidR="007E1C1A" w:rsidRPr="00642605">
        <w:rPr>
          <w:rFonts w:ascii="Times New Roman" w:hAnsi="Times New Roman" w:cs="Times New Roman"/>
          <w:sz w:val="24"/>
          <w:szCs w:val="24"/>
        </w:rPr>
        <w:t>гипер</w:t>
      </w:r>
      <w:r w:rsidRPr="00642605">
        <w:rPr>
          <w:rFonts w:ascii="Times New Roman" w:hAnsi="Times New Roman" w:cs="Times New Roman"/>
          <w:sz w:val="24"/>
          <w:szCs w:val="24"/>
        </w:rPr>
        <w:t>чувствительность к активному веществу или к любому из вспомогательных веществ</w:t>
      </w:r>
    </w:p>
    <w:p w14:paraId="27CAA5D8" w14:textId="77777777" w:rsidR="00A679FF" w:rsidRPr="00642605" w:rsidRDefault="00A679FF"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умеренные или тяжелые нарушения функции печени, например, класс </w:t>
      </w:r>
      <w:r w:rsidRPr="00642605">
        <w:rPr>
          <w:rFonts w:ascii="Times New Roman" w:hAnsi="Times New Roman" w:cs="Times New Roman"/>
          <w:sz w:val="24"/>
          <w:szCs w:val="24"/>
          <w:lang w:val="en-US"/>
        </w:rPr>
        <w:t>B</w:t>
      </w:r>
      <w:r w:rsidRPr="00642605">
        <w:rPr>
          <w:rFonts w:ascii="Times New Roman" w:hAnsi="Times New Roman" w:cs="Times New Roman"/>
          <w:sz w:val="24"/>
          <w:szCs w:val="24"/>
        </w:rPr>
        <w:t xml:space="preserve"> или </w:t>
      </w:r>
      <w:r w:rsidRPr="00642605">
        <w:rPr>
          <w:rFonts w:ascii="Times New Roman" w:hAnsi="Times New Roman" w:cs="Times New Roman"/>
          <w:sz w:val="24"/>
          <w:szCs w:val="24"/>
          <w:lang w:val="en-US"/>
        </w:rPr>
        <w:t>C</w:t>
      </w:r>
      <w:r w:rsidRPr="00642605">
        <w:rPr>
          <w:rFonts w:ascii="Times New Roman" w:hAnsi="Times New Roman" w:cs="Times New Roman"/>
          <w:sz w:val="24"/>
          <w:szCs w:val="24"/>
        </w:rPr>
        <w:t xml:space="preserve"> по шкале Чайлд-Пью</w:t>
      </w:r>
    </w:p>
    <w:p w14:paraId="24490B6A" w14:textId="77777777" w:rsidR="00A679FF" w:rsidRPr="00642605" w:rsidRDefault="00A679FF"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повышенный уровень </w:t>
      </w:r>
      <w:proofErr w:type="spellStart"/>
      <w:r w:rsidRPr="00642605">
        <w:rPr>
          <w:rFonts w:ascii="Times New Roman" w:hAnsi="Times New Roman" w:cs="Times New Roman"/>
          <w:sz w:val="24"/>
          <w:szCs w:val="24"/>
        </w:rPr>
        <w:t>аминотрансферазы</w:t>
      </w:r>
      <w:proofErr w:type="spellEnd"/>
      <w:r w:rsidRPr="00642605">
        <w:rPr>
          <w:rFonts w:ascii="Times New Roman" w:hAnsi="Times New Roman" w:cs="Times New Roman"/>
          <w:sz w:val="24"/>
          <w:szCs w:val="24"/>
        </w:rPr>
        <w:t xml:space="preserve"> печени перед началом лечения, </w:t>
      </w:r>
      <w:proofErr w:type="gramStart"/>
      <w:r w:rsidRPr="00642605">
        <w:rPr>
          <w:rFonts w:ascii="Times New Roman" w:hAnsi="Times New Roman" w:cs="Times New Roman"/>
          <w:sz w:val="24"/>
          <w:szCs w:val="24"/>
        </w:rPr>
        <w:t>то есть</w:t>
      </w:r>
      <w:proofErr w:type="gramEnd"/>
      <w:r w:rsidRPr="00642605">
        <w:rPr>
          <w:rFonts w:ascii="Times New Roman" w:hAnsi="Times New Roman" w:cs="Times New Roman"/>
          <w:sz w:val="24"/>
          <w:szCs w:val="24"/>
        </w:rPr>
        <w:t xml:space="preserve"> когда уровень </w:t>
      </w:r>
      <w:proofErr w:type="spellStart"/>
      <w:r w:rsidRPr="00642605">
        <w:rPr>
          <w:rFonts w:ascii="Times New Roman" w:hAnsi="Times New Roman" w:cs="Times New Roman"/>
          <w:sz w:val="24"/>
          <w:szCs w:val="24"/>
        </w:rPr>
        <w:t>аспартатаминотрансферазы</w:t>
      </w:r>
      <w:proofErr w:type="spellEnd"/>
      <w:r w:rsidRPr="00642605">
        <w:rPr>
          <w:rFonts w:ascii="Times New Roman" w:hAnsi="Times New Roman" w:cs="Times New Roman"/>
          <w:sz w:val="24"/>
          <w:szCs w:val="24"/>
        </w:rPr>
        <w:t xml:space="preserve"> (</w:t>
      </w:r>
      <w:r w:rsidRPr="00642605">
        <w:rPr>
          <w:rFonts w:ascii="Times New Roman" w:hAnsi="Times New Roman" w:cs="Times New Roman"/>
          <w:sz w:val="24"/>
          <w:szCs w:val="24"/>
          <w:lang w:val="en-US"/>
        </w:rPr>
        <w:t>AST</w:t>
      </w:r>
      <w:r w:rsidRPr="00642605">
        <w:rPr>
          <w:rFonts w:ascii="Times New Roman" w:hAnsi="Times New Roman" w:cs="Times New Roman"/>
          <w:sz w:val="24"/>
          <w:szCs w:val="24"/>
        </w:rPr>
        <w:t>) и/или аланинаминотрансферазы (</w:t>
      </w:r>
      <w:r w:rsidRPr="00642605">
        <w:rPr>
          <w:rFonts w:ascii="Times New Roman" w:hAnsi="Times New Roman" w:cs="Times New Roman"/>
          <w:sz w:val="24"/>
          <w:szCs w:val="24"/>
          <w:lang w:val="en-US"/>
        </w:rPr>
        <w:t>ALT</w:t>
      </w:r>
      <w:r w:rsidRPr="00642605">
        <w:rPr>
          <w:rFonts w:ascii="Times New Roman" w:hAnsi="Times New Roman" w:cs="Times New Roman"/>
          <w:sz w:val="24"/>
          <w:szCs w:val="24"/>
        </w:rPr>
        <w:t xml:space="preserve">) в три раза выше нормы </w:t>
      </w:r>
    </w:p>
    <w:p w14:paraId="2147A0F9" w14:textId="77777777" w:rsidR="00A679FF" w:rsidRPr="00642605" w:rsidRDefault="00A679FF"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одновременный прием циклоспорина А </w:t>
      </w:r>
    </w:p>
    <w:p w14:paraId="53F74487" w14:textId="77777777" w:rsidR="00A679FF" w:rsidRPr="00642605" w:rsidRDefault="00A679FF"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беременность </w:t>
      </w:r>
    </w:p>
    <w:p w14:paraId="500CC13D" w14:textId="3D4DD4AF" w:rsidR="00A679FF" w:rsidRPr="00642605" w:rsidRDefault="00A679FF"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женщины репродуктивного возраста, которые не используют надежные методы контрацепции</w:t>
      </w:r>
    </w:p>
    <w:p w14:paraId="6DE51C0E" w14:textId="77777777" w:rsidR="009821C6" w:rsidRPr="00642605" w:rsidRDefault="009821C6" w:rsidP="009821C6">
      <w:pPr>
        <w:spacing w:after="0" w:line="240" w:lineRule="auto"/>
        <w:jc w:val="both"/>
        <w:rPr>
          <w:rFonts w:ascii="Times New Roman" w:hAnsi="Times New Roman" w:cs="Times New Roman"/>
          <w:sz w:val="24"/>
          <w:szCs w:val="24"/>
        </w:rPr>
      </w:pPr>
    </w:p>
    <w:p w14:paraId="145E24F8" w14:textId="77777777" w:rsidR="009F7D92" w:rsidRPr="00642605" w:rsidRDefault="009F7D92"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 xml:space="preserve">4.4. Особые указания и меры </w:t>
      </w:r>
      <w:r w:rsidR="00B26C83" w:rsidRPr="00642605">
        <w:rPr>
          <w:rFonts w:ascii="Times New Roman" w:hAnsi="Times New Roman" w:cs="Times New Roman"/>
          <w:b/>
          <w:sz w:val="24"/>
          <w:szCs w:val="24"/>
        </w:rPr>
        <w:t>предосторожности при применении</w:t>
      </w:r>
    </w:p>
    <w:p w14:paraId="7ABCEF78"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Соотношение польза/риск ещё не было изучено у пациентов с легочной артериальной гипертензией с функциональным классом </w:t>
      </w:r>
      <w:r w:rsidRPr="00642605">
        <w:rPr>
          <w:rFonts w:ascii="Times New Roman" w:eastAsia="Times New Roman" w:hAnsi="Times New Roman" w:cs="Times New Roman"/>
          <w:bCs/>
          <w:spacing w:val="-3"/>
          <w:sz w:val="24"/>
          <w:szCs w:val="24"/>
          <w:lang w:val="en-US" w:eastAsia="ru-RU"/>
        </w:rPr>
        <w:t>I</w:t>
      </w:r>
      <w:r w:rsidRPr="00642605">
        <w:rPr>
          <w:rFonts w:ascii="Times New Roman" w:eastAsia="Times New Roman" w:hAnsi="Times New Roman" w:cs="Times New Roman"/>
          <w:bCs/>
          <w:spacing w:val="-3"/>
          <w:sz w:val="24"/>
          <w:szCs w:val="24"/>
          <w:lang w:eastAsia="ru-RU"/>
        </w:rPr>
        <w:t xml:space="preserve"> по классификации ВОЗ.</w:t>
      </w:r>
    </w:p>
    <w:p w14:paraId="3D3BC355"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Терапия </w:t>
      </w:r>
      <w:proofErr w:type="spellStart"/>
      <w:r w:rsidR="003525A8" w:rsidRPr="00642605">
        <w:rPr>
          <w:rFonts w:ascii="Times New Roman" w:eastAsia="Times New Roman" w:hAnsi="Times New Roman" w:cs="Times New Roman"/>
          <w:bCs/>
          <w:spacing w:val="-3"/>
          <w:sz w:val="24"/>
          <w:szCs w:val="24"/>
          <w:lang w:eastAsia="ru-RU"/>
        </w:rPr>
        <w:t>Босфи</w:t>
      </w:r>
      <w:r w:rsidRPr="00642605">
        <w:rPr>
          <w:rFonts w:ascii="Times New Roman" w:eastAsia="Times New Roman" w:hAnsi="Times New Roman" w:cs="Times New Roman"/>
          <w:bCs/>
          <w:spacing w:val="-3"/>
          <w:sz w:val="24"/>
          <w:szCs w:val="24"/>
          <w:lang w:eastAsia="ru-RU"/>
        </w:rPr>
        <w:t>том</w:t>
      </w:r>
      <w:proofErr w:type="spellEnd"/>
      <w:r w:rsidRPr="00642605">
        <w:rPr>
          <w:rFonts w:ascii="Times New Roman" w:eastAsia="Times New Roman" w:hAnsi="Times New Roman" w:cs="Times New Roman"/>
          <w:bCs/>
          <w:spacing w:val="-3"/>
          <w:sz w:val="24"/>
          <w:szCs w:val="24"/>
          <w:lang w:eastAsia="ru-RU"/>
        </w:rPr>
        <w:t xml:space="preserve"> может быть назначена только, если систолическое кровяное давление выше 85 </w:t>
      </w:r>
      <w:proofErr w:type="spellStart"/>
      <w:r w:rsidRPr="00642605">
        <w:rPr>
          <w:rFonts w:ascii="Times New Roman" w:eastAsia="Times New Roman" w:hAnsi="Times New Roman" w:cs="Times New Roman"/>
          <w:bCs/>
          <w:spacing w:val="-3"/>
          <w:sz w:val="24"/>
          <w:szCs w:val="24"/>
          <w:lang w:eastAsia="ru-RU"/>
        </w:rPr>
        <w:t>мм.рт.ст</w:t>
      </w:r>
      <w:proofErr w:type="spellEnd"/>
      <w:r w:rsidRPr="00642605">
        <w:rPr>
          <w:rFonts w:ascii="Times New Roman" w:eastAsia="Times New Roman" w:hAnsi="Times New Roman" w:cs="Times New Roman"/>
          <w:bCs/>
          <w:spacing w:val="-3"/>
          <w:sz w:val="24"/>
          <w:szCs w:val="24"/>
          <w:lang w:eastAsia="ru-RU"/>
        </w:rPr>
        <w:t>.</w:t>
      </w:r>
    </w:p>
    <w:p w14:paraId="38C16DB8" w14:textId="49829342"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Терапия </w:t>
      </w:r>
      <w:proofErr w:type="spellStart"/>
      <w:r w:rsidR="003525A8" w:rsidRPr="00642605">
        <w:rPr>
          <w:rFonts w:ascii="Times New Roman" w:eastAsia="Times New Roman" w:hAnsi="Times New Roman" w:cs="Times New Roman"/>
          <w:bCs/>
          <w:spacing w:val="-3"/>
          <w:sz w:val="24"/>
          <w:szCs w:val="24"/>
          <w:lang w:eastAsia="ru-RU"/>
        </w:rPr>
        <w:t>Босфи</w:t>
      </w:r>
      <w:r w:rsidRPr="00642605">
        <w:rPr>
          <w:rFonts w:ascii="Times New Roman" w:eastAsia="Times New Roman" w:hAnsi="Times New Roman" w:cs="Times New Roman"/>
          <w:bCs/>
          <w:spacing w:val="-3"/>
          <w:sz w:val="24"/>
          <w:szCs w:val="24"/>
          <w:lang w:eastAsia="ru-RU"/>
        </w:rPr>
        <w:t>том</w:t>
      </w:r>
      <w:proofErr w:type="spellEnd"/>
      <w:r w:rsidRPr="00642605">
        <w:rPr>
          <w:rFonts w:ascii="Times New Roman" w:eastAsia="Times New Roman" w:hAnsi="Times New Roman" w:cs="Times New Roman"/>
          <w:bCs/>
          <w:spacing w:val="-3"/>
          <w:sz w:val="24"/>
          <w:szCs w:val="24"/>
          <w:lang w:eastAsia="ru-RU"/>
        </w:rPr>
        <w:t xml:space="preserve"> оказалась неэффективна при лечении существующих язвенных поражени</w:t>
      </w:r>
      <w:r w:rsidR="00290478" w:rsidRPr="00642605">
        <w:rPr>
          <w:rFonts w:ascii="Times New Roman" w:eastAsia="Times New Roman" w:hAnsi="Times New Roman" w:cs="Times New Roman"/>
          <w:bCs/>
          <w:spacing w:val="-3"/>
          <w:sz w:val="24"/>
          <w:szCs w:val="24"/>
          <w:lang w:eastAsia="ru-RU"/>
        </w:rPr>
        <w:t>ях</w:t>
      </w:r>
      <w:r w:rsidRPr="00642605">
        <w:rPr>
          <w:rFonts w:ascii="Times New Roman" w:eastAsia="Times New Roman" w:hAnsi="Times New Roman" w:cs="Times New Roman"/>
          <w:bCs/>
          <w:spacing w:val="-3"/>
          <w:sz w:val="24"/>
          <w:szCs w:val="24"/>
          <w:lang w:eastAsia="ru-RU"/>
        </w:rPr>
        <w:t>.</w:t>
      </w:r>
    </w:p>
    <w:p w14:paraId="6F9AFD83" w14:textId="77777777" w:rsidR="005C6E33" w:rsidRPr="00642605" w:rsidRDefault="005C6E33" w:rsidP="009821C6">
      <w:pPr>
        <w:spacing w:after="0" w:line="240" w:lineRule="auto"/>
        <w:jc w:val="both"/>
        <w:rPr>
          <w:rFonts w:ascii="Times New Roman" w:eastAsia="Times New Roman" w:hAnsi="Times New Roman" w:cs="Times New Roman"/>
          <w:bCs/>
          <w:i/>
          <w:spacing w:val="-3"/>
          <w:sz w:val="24"/>
          <w:szCs w:val="24"/>
          <w:lang w:eastAsia="ru-RU"/>
        </w:rPr>
      </w:pPr>
      <w:r w:rsidRPr="00642605">
        <w:rPr>
          <w:rFonts w:ascii="Times New Roman" w:eastAsia="Times New Roman" w:hAnsi="Times New Roman" w:cs="Times New Roman"/>
          <w:bCs/>
          <w:i/>
          <w:spacing w:val="-3"/>
          <w:sz w:val="24"/>
          <w:szCs w:val="24"/>
          <w:lang w:eastAsia="ru-RU"/>
        </w:rPr>
        <w:t>Функция печени</w:t>
      </w:r>
    </w:p>
    <w:p w14:paraId="27FC8A58"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В клинической практике, зависимое от дозы повышение уровня </w:t>
      </w:r>
      <w:proofErr w:type="spellStart"/>
      <w:r w:rsidRPr="00642605">
        <w:rPr>
          <w:rFonts w:ascii="Times New Roman" w:eastAsia="Times New Roman" w:hAnsi="Times New Roman" w:cs="Times New Roman"/>
          <w:bCs/>
          <w:spacing w:val="-3"/>
          <w:sz w:val="24"/>
          <w:szCs w:val="24"/>
          <w:lang w:eastAsia="ru-RU"/>
        </w:rPr>
        <w:t>аминотрансфераз</w:t>
      </w:r>
      <w:proofErr w:type="spellEnd"/>
      <w:r w:rsidRPr="00642605">
        <w:rPr>
          <w:rFonts w:ascii="Times New Roman" w:eastAsia="Times New Roman" w:hAnsi="Times New Roman" w:cs="Times New Roman"/>
          <w:bCs/>
          <w:spacing w:val="-3"/>
          <w:sz w:val="24"/>
          <w:szCs w:val="24"/>
          <w:lang w:eastAsia="ru-RU"/>
        </w:rPr>
        <w:t xml:space="preserve"> печени обычно происходит в течение первых 26 недель лечения, как правило, развивается постепенно, и в основном протекает бессимптомно. Повышение уровня </w:t>
      </w:r>
      <w:proofErr w:type="spellStart"/>
      <w:r w:rsidRPr="00642605">
        <w:rPr>
          <w:rFonts w:ascii="Times New Roman" w:eastAsia="Times New Roman" w:hAnsi="Times New Roman" w:cs="Times New Roman"/>
          <w:bCs/>
          <w:spacing w:val="-3"/>
          <w:sz w:val="24"/>
          <w:szCs w:val="24"/>
          <w:lang w:eastAsia="ru-RU"/>
        </w:rPr>
        <w:t>аминотрансфераз</w:t>
      </w:r>
      <w:proofErr w:type="spellEnd"/>
      <w:r w:rsidRPr="00642605">
        <w:rPr>
          <w:rFonts w:ascii="Times New Roman" w:eastAsia="Times New Roman" w:hAnsi="Times New Roman" w:cs="Times New Roman"/>
          <w:bCs/>
          <w:spacing w:val="-3"/>
          <w:sz w:val="24"/>
          <w:szCs w:val="24"/>
          <w:lang w:eastAsia="ru-RU"/>
        </w:rPr>
        <w:t xml:space="preserve"> может спонтанно вернуться к исходным уровням при продолжении лечения поддерживающей дозой </w:t>
      </w:r>
      <w:proofErr w:type="spellStart"/>
      <w:r w:rsidR="003525A8" w:rsidRPr="00642605">
        <w:rPr>
          <w:rFonts w:ascii="Times New Roman" w:eastAsia="Times New Roman" w:hAnsi="Times New Roman" w:cs="Times New Roman"/>
          <w:bCs/>
          <w:spacing w:val="-3"/>
          <w:sz w:val="24"/>
          <w:szCs w:val="24"/>
          <w:lang w:eastAsia="ru-RU"/>
        </w:rPr>
        <w:t>Босфитом</w:t>
      </w:r>
      <w:proofErr w:type="spellEnd"/>
      <w:r w:rsidRPr="00642605">
        <w:rPr>
          <w:rFonts w:ascii="Times New Roman" w:eastAsia="Times New Roman" w:hAnsi="Times New Roman" w:cs="Times New Roman"/>
          <w:bCs/>
          <w:spacing w:val="-3"/>
          <w:sz w:val="24"/>
          <w:szCs w:val="24"/>
          <w:lang w:eastAsia="ru-RU"/>
        </w:rPr>
        <w:t xml:space="preserve"> или после снижения дозы, но прерывание или прекращение терапии может быть необходимым. После выхода препарата на рынок в редких случаях сообщалось о циррозе печени или печеночной недостаточности. Механизм этого побочного эффекта неясен. Такое повышение может быть частично обусловлено конкурентным ингибированием в процессе выведения желчных кислот </w:t>
      </w:r>
      <w:proofErr w:type="spellStart"/>
      <w:r w:rsidRPr="00642605">
        <w:rPr>
          <w:rFonts w:ascii="Times New Roman" w:eastAsia="Times New Roman" w:hAnsi="Times New Roman" w:cs="Times New Roman"/>
          <w:bCs/>
          <w:spacing w:val="-3"/>
          <w:sz w:val="24"/>
          <w:szCs w:val="24"/>
          <w:lang w:eastAsia="ru-RU"/>
        </w:rPr>
        <w:t>гепатоцитами</w:t>
      </w:r>
      <w:proofErr w:type="spellEnd"/>
      <w:r w:rsidRPr="00642605">
        <w:rPr>
          <w:rFonts w:ascii="Times New Roman" w:eastAsia="Times New Roman" w:hAnsi="Times New Roman" w:cs="Times New Roman"/>
          <w:bCs/>
          <w:spacing w:val="-3"/>
          <w:sz w:val="24"/>
          <w:szCs w:val="24"/>
          <w:lang w:eastAsia="ru-RU"/>
        </w:rPr>
        <w:t xml:space="preserve">. Однако к нарушениям функции печени может также приводить участие иных, еще не конца изученных механизмов. Накопление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в </w:t>
      </w:r>
      <w:proofErr w:type="spellStart"/>
      <w:r w:rsidRPr="00642605">
        <w:rPr>
          <w:rFonts w:ascii="Times New Roman" w:eastAsia="Times New Roman" w:hAnsi="Times New Roman" w:cs="Times New Roman"/>
          <w:bCs/>
          <w:spacing w:val="-3"/>
          <w:sz w:val="24"/>
          <w:szCs w:val="24"/>
          <w:lang w:eastAsia="ru-RU"/>
        </w:rPr>
        <w:t>гепатоцитах</w:t>
      </w:r>
      <w:proofErr w:type="spellEnd"/>
      <w:r w:rsidRPr="00642605">
        <w:rPr>
          <w:rFonts w:ascii="Times New Roman" w:eastAsia="Times New Roman" w:hAnsi="Times New Roman" w:cs="Times New Roman"/>
          <w:bCs/>
          <w:spacing w:val="-3"/>
          <w:sz w:val="24"/>
          <w:szCs w:val="24"/>
          <w:lang w:eastAsia="ru-RU"/>
        </w:rPr>
        <w:t xml:space="preserve">, вызывающее цитолиз, который потенциально влечет за собой тяжелые поражения печени, или иммунный механизм также не исключаются из числа таких факторов. При одновременном применении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с другими ингибиторами, препятствующими экспорту желчных солей, как </w:t>
      </w:r>
      <w:proofErr w:type="spellStart"/>
      <w:r w:rsidRPr="00642605">
        <w:rPr>
          <w:rFonts w:ascii="Times New Roman" w:eastAsia="Times New Roman" w:hAnsi="Times New Roman" w:cs="Times New Roman"/>
          <w:bCs/>
          <w:spacing w:val="-3"/>
          <w:sz w:val="24"/>
          <w:szCs w:val="24"/>
          <w:lang w:eastAsia="ru-RU"/>
        </w:rPr>
        <w:t>рифампицин</w:t>
      </w:r>
      <w:proofErr w:type="spellEnd"/>
      <w:r w:rsidRPr="00642605">
        <w:rPr>
          <w:rFonts w:ascii="Times New Roman" w:eastAsia="Times New Roman" w:hAnsi="Times New Roman" w:cs="Times New Roman"/>
          <w:bCs/>
          <w:spacing w:val="-3"/>
          <w:sz w:val="24"/>
          <w:szCs w:val="24"/>
          <w:lang w:eastAsia="ru-RU"/>
        </w:rPr>
        <w:t xml:space="preserve">, </w:t>
      </w:r>
      <w:proofErr w:type="spellStart"/>
      <w:r w:rsidRPr="00642605">
        <w:rPr>
          <w:rFonts w:ascii="Times New Roman" w:eastAsia="Times New Roman" w:hAnsi="Times New Roman" w:cs="Times New Roman"/>
          <w:bCs/>
          <w:spacing w:val="-3"/>
          <w:sz w:val="24"/>
          <w:szCs w:val="24"/>
          <w:lang w:eastAsia="ru-RU"/>
        </w:rPr>
        <w:t>глибенкламид</w:t>
      </w:r>
      <w:proofErr w:type="spellEnd"/>
      <w:r w:rsidRPr="00642605">
        <w:rPr>
          <w:rFonts w:ascii="Times New Roman" w:eastAsia="Times New Roman" w:hAnsi="Times New Roman" w:cs="Times New Roman"/>
          <w:bCs/>
          <w:spacing w:val="-3"/>
          <w:sz w:val="24"/>
          <w:szCs w:val="24"/>
          <w:lang w:eastAsia="ru-RU"/>
        </w:rPr>
        <w:t xml:space="preserve"> и циклоспорин А, риск нарушения печени увеличивается. Однако, доступная информация ограничена.</w:t>
      </w:r>
    </w:p>
    <w:p w14:paraId="1E542045" w14:textId="77777777" w:rsidR="005C6E33" w:rsidRPr="00642605" w:rsidRDefault="005C6E33" w:rsidP="009821C6">
      <w:pPr>
        <w:spacing w:after="0" w:line="240" w:lineRule="auto"/>
        <w:jc w:val="both"/>
        <w:rPr>
          <w:rFonts w:ascii="Times New Roman" w:eastAsia="Times New Roman" w:hAnsi="Times New Roman" w:cs="Times New Roman"/>
          <w:b/>
          <w:bCs/>
          <w:spacing w:val="-3"/>
          <w:sz w:val="24"/>
          <w:szCs w:val="24"/>
          <w:u w:val="single"/>
          <w:lang w:eastAsia="ru-RU"/>
        </w:rPr>
      </w:pPr>
      <w:r w:rsidRPr="00642605">
        <w:rPr>
          <w:rFonts w:ascii="Times New Roman" w:eastAsia="Times New Roman" w:hAnsi="Times New Roman" w:cs="Times New Roman"/>
          <w:b/>
          <w:bCs/>
          <w:spacing w:val="-3"/>
          <w:sz w:val="24"/>
          <w:szCs w:val="24"/>
          <w:u w:val="single"/>
          <w:lang w:eastAsia="ru-RU"/>
        </w:rPr>
        <w:t xml:space="preserve">Уровни </w:t>
      </w:r>
      <w:proofErr w:type="spellStart"/>
      <w:r w:rsidRPr="00642605">
        <w:rPr>
          <w:rFonts w:ascii="Times New Roman" w:eastAsia="Times New Roman" w:hAnsi="Times New Roman" w:cs="Times New Roman"/>
          <w:b/>
          <w:bCs/>
          <w:spacing w:val="-3"/>
          <w:sz w:val="24"/>
          <w:szCs w:val="24"/>
          <w:u w:val="single"/>
          <w:lang w:eastAsia="ru-RU"/>
        </w:rPr>
        <w:t>аминотрансферазы</w:t>
      </w:r>
      <w:proofErr w:type="spellEnd"/>
      <w:r w:rsidRPr="00642605">
        <w:rPr>
          <w:rFonts w:ascii="Times New Roman" w:eastAsia="Times New Roman" w:hAnsi="Times New Roman" w:cs="Times New Roman"/>
          <w:b/>
          <w:bCs/>
          <w:spacing w:val="-3"/>
          <w:sz w:val="24"/>
          <w:szCs w:val="24"/>
          <w:u w:val="single"/>
          <w:lang w:eastAsia="ru-RU"/>
        </w:rPr>
        <w:t xml:space="preserve"> печени должны быть измерены до инициирования лечения и впоследствии измеряться ежемесячно во время лечения </w:t>
      </w:r>
      <w:proofErr w:type="spellStart"/>
      <w:r w:rsidR="003525A8" w:rsidRPr="00642605">
        <w:rPr>
          <w:rFonts w:ascii="Times New Roman" w:eastAsia="Times New Roman" w:hAnsi="Times New Roman" w:cs="Times New Roman"/>
          <w:b/>
          <w:bCs/>
          <w:spacing w:val="-3"/>
          <w:sz w:val="24"/>
          <w:szCs w:val="24"/>
          <w:u w:val="single"/>
          <w:lang w:eastAsia="ru-RU"/>
        </w:rPr>
        <w:t>Босфи</w:t>
      </w:r>
      <w:r w:rsidRPr="00642605">
        <w:rPr>
          <w:rFonts w:ascii="Times New Roman" w:eastAsia="Times New Roman" w:hAnsi="Times New Roman" w:cs="Times New Roman"/>
          <w:b/>
          <w:bCs/>
          <w:spacing w:val="-3"/>
          <w:sz w:val="24"/>
          <w:szCs w:val="24"/>
          <w:u w:val="single"/>
          <w:lang w:eastAsia="ru-RU"/>
        </w:rPr>
        <w:t>том</w:t>
      </w:r>
      <w:proofErr w:type="spellEnd"/>
      <w:r w:rsidRPr="00642605">
        <w:rPr>
          <w:rFonts w:ascii="Times New Roman" w:eastAsia="Times New Roman" w:hAnsi="Times New Roman" w:cs="Times New Roman"/>
          <w:b/>
          <w:bCs/>
          <w:spacing w:val="-3"/>
          <w:sz w:val="24"/>
          <w:szCs w:val="24"/>
          <w:u w:val="single"/>
          <w:lang w:eastAsia="ru-RU"/>
        </w:rPr>
        <w:t>. Уровень печеночных ферментов необходимо контролировать через 2 недели после увеличения дозы.</w:t>
      </w:r>
    </w:p>
    <w:p w14:paraId="1C66C9CA" w14:textId="77777777" w:rsidR="005C6E33" w:rsidRPr="00642605" w:rsidRDefault="005C6E33" w:rsidP="009821C6">
      <w:pPr>
        <w:spacing w:after="0" w:line="240" w:lineRule="auto"/>
        <w:jc w:val="both"/>
        <w:rPr>
          <w:rFonts w:ascii="Times New Roman" w:eastAsia="Times New Roman" w:hAnsi="Times New Roman" w:cs="Times New Roman"/>
          <w:bCs/>
          <w:i/>
          <w:spacing w:val="-3"/>
          <w:sz w:val="24"/>
          <w:szCs w:val="24"/>
          <w:lang w:eastAsia="ru-RU"/>
        </w:rPr>
      </w:pPr>
      <w:r w:rsidRPr="00642605">
        <w:rPr>
          <w:rFonts w:ascii="Times New Roman" w:eastAsia="Times New Roman" w:hAnsi="Times New Roman" w:cs="Times New Roman"/>
          <w:bCs/>
          <w:i/>
          <w:spacing w:val="-3"/>
          <w:sz w:val="24"/>
          <w:szCs w:val="24"/>
          <w:lang w:eastAsia="ru-RU"/>
        </w:rPr>
        <w:t>Рекомендации в случае увеличения АЛТ/AСТ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5551"/>
      </w:tblGrid>
      <w:tr w:rsidR="005C6E33" w:rsidRPr="00642605" w14:paraId="0D4ACCDF" w14:textId="77777777" w:rsidTr="00E74EDD">
        <w:tc>
          <w:tcPr>
            <w:tcW w:w="2100" w:type="pct"/>
            <w:tcBorders>
              <w:top w:val="single" w:sz="4" w:space="0" w:color="auto"/>
              <w:left w:val="single" w:sz="4" w:space="0" w:color="auto"/>
              <w:bottom w:val="single" w:sz="4" w:space="0" w:color="auto"/>
              <w:right w:val="single" w:sz="4" w:space="0" w:color="auto"/>
            </w:tcBorders>
            <w:hideMark/>
          </w:tcPr>
          <w:p w14:paraId="2E58123E"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Уровень АЛТ/AСТ</w:t>
            </w:r>
          </w:p>
        </w:tc>
        <w:tc>
          <w:tcPr>
            <w:tcW w:w="2900" w:type="pct"/>
            <w:tcBorders>
              <w:top w:val="single" w:sz="4" w:space="0" w:color="auto"/>
              <w:left w:val="single" w:sz="4" w:space="0" w:color="auto"/>
              <w:bottom w:val="single" w:sz="4" w:space="0" w:color="auto"/>
              <w:right w:val="single" w:sz="4" w:space="0" w:color="auto"/>
            </w:tcBorders>
            <w:hideMark/>
          </w:tcPr>
          <w:p w14:paraId="03C08F6C"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Трактовка и рекомендации по контролю</w:t>
            </w:r>
          </w:p>
        </w:tc>
      </w:tr>
      <w:tr w:rsidR="005C6E33" w:rsidRPr="00642605" w14:paraId="376EA03B" w14:textId="77777777" w:rsidTr="00E74EDD">
        <w:tc>
          <w:tcPr>
            <w:tcW w:w="2100" w:type="pct"/>
            <w:tcBorders>
              <w:top w:val="single" w:sz="4" w:space="0" w:color="auto"/>
              <w:left w:val="single" w:sz="4" w:space="0" w:color="auto"/>
              <w:bottom w:val="single" w:sz="4" w:space="0" w:color="auto"/>
              <w:right w:val="single" w:sz="4" w:space="0" w:color="auto"/>
            </w:tcBorders>
            <w:hideMark/>
          </w:tcPr>
          <w:p w14:paraId="09A2480E" w14:textId="77777777" w:rsidR="005C6E33" w:rsidRPr="00642605" w:rsidRDefault="005C6E33" w:rsidP="009821C6">
            <w:pPr>
              <w:spacing w:after="0" w:line="240" w:lineRule="auto"/>
              <w:jc w:val="both"/>
              <w:rPr>
                <w:rFonts w:ascii="Times New Roman" w:eastAsia="Times New Roman" w:hAnsi="Times New Roman" w:cs="Times New Roman"/>
                <w:b/>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&gt; 3 и </w:t>
            </w:r>
            <w:r w:rsidRPr="00642605">
              <w:rPr>
                <w:rFonts w:ascii="Times New Roman" w:eastAsia="Times New Roman" w:hAnsi="Times New Roman" w:cs="Times New Roman"/>
                <w:bCs/>
                <w:spacing w:val="-3"/>
                <w:sz w:val="24"/>
                <w:szCs w:val="24"/>
                <w:lang w:eastAsia="ru-RU"/>
              </w:rPr>
              <w:sym w:font="Symbol" w:char="F0A3"/>
            </w:r>
            <w:r w:rsidRPr="00642605">
              <w:rPr>
                <w:rFonts w:ascii="Times New Roman" w:eastAsia="Times New Roman" w:hAnsi="Times New Roman" w:cs="Times New Roman"/>
                <w:bCs/>
                <w:spacing w:val="-3"/>
                <w:sz w:val="24"/>
                <w:szCs w:val="24"/>
                <w:lang w:eastAsia="ru-RU"/>
              </w:rPr>
              <w:t> 5 </w:t>
            </w:r>
            <w:r w:rsidRPr="00642605">
              <w:rPr>
                <w:rFonts w:ascii="Times New Roman" w:eastAsia="Times New Roman" w:hAnsi="Times New Roman" w:cs="Times New Roman"/>
                <w:bCs/>
                <w:spacing w:val="-3"/>
                <w:sz w:val="24"/>
                <w:szCs w:val="24"/>
                <w:lang w:eastAsia="ru-RU"/>
              </w:rPr>
              <w:sym w:font="Symbol" w:char="F0B4"/>
            </w:r>
            <w:r w:rsidRPr="00642605">
              <w:rPr>
                <w:rFonts w:ascii="Times New Roman" w:eastAsia="Times New Roman" w:hAnsi="Times New Roman" w:cs="Times New Roman"/>
                <w:bCs/>
                <w:spacing w:val="-3"/>
                <w:sz w:val="24"/>
                <w:szCs w:val="24"/>
                <w:lang w:eastAsia="ru-RU"/>
              </w:rPr>
              <w:t> ВПН (верхний предел нормы)</w:t>
            </w:r>
          </w:p>
        </w:tc>
        <w:tc>
          <w:tcPr>
            <w:tcW w:w="2900" w:type="pct"/>
            <w:tcBorders>
              <w:top w:val="single" w:sz="4" w:space="0" w:color="auto"/>
              <w:left w:val="single" w:sz="4" w:space="0" w:color="auto"/>
              <w:bottom w:val="single" w:sz="4" w:space="0" w:color="auto"/>
              <w:right w:val="single" w:sz="4" w:space="0" w:color="auto"/>
            </w:tcBorders>
            <w:hideMark/>
          </w:tcPr>
          <w:p w14:paraId="31B2E7AD" w14:textId="77777777" w:rsidR="005C6E33" w:rsidRPr="00642605" w:rsidRDefault="005C6E33" w:rsidP="009821C6">
            <w:pPr>
              <w:spacing w:after="0" w:line="240" w:lineRule="auto"/>
              <w:jc w:val="both"/>
              <w:rPr>
                <w:rFonts w:ascii="Times New Roman" w:eastAsia="Times New Roman" w:hAnsi="Times New Roman" w:cs="Times New Roman"/>
                <w:b/>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Необходимо подтверждение другим печеночным тестом; если увеличение подтверждается, решение о продолжении терапии </w:t>
            </w:r>
            <w:proofErr w:type="spellStart"/>
            <w:proofErr w:type="gramStart"/>
            <w:r w:rsidR="003525A8" w:rsidRPr="00642605">
              <w:rPr>
                <w:rFonts w:ascii="Times New Roman" w:eastAsia="Times New Roman" w:hAnsi="Times New Roman" w:cs="Times New Roman"/>
                <w:bCs/>
                <w:spacing w:val="-3"/>
                <w:sz w:val="24"/>
                <w:szCs w:val="24"/>
                <w:lang w:eastAsia="ru-RU"/>
              </w:rPr>
              <w:t>Босфитом</w:t>
            </w:r>
            <w:proofErr w:type="spellEnd"/>
            <w:r w:rsidRPr="00642605">
              <w:rPr>
                <w:rFonts w:ascii="Times New Roman" w:eastAsia="Times New Roman" w:hAnsi="Times New Roman" w:cs="Times New Roman"/>
                <w:bCs/>
                <w:spacing w:val="-3"/>
                <w:sz w:val="24"/>
                <w:szCs w:val="24"/>
                <w:lang w:eastAsia="ru-RU"/>
              </w:rPr>
              <w:t xml:space="preserve">  должно</w:t>
            </w:r>
            <w:proofErr w:type="gramEnd"/>
            <w:r w:rsidRPr="00642605">
              <w:rPr>
                <w:rFonts w:ascii="Times New Roman" w:eastAsia="Times New Roman" w:hAnsi="Times New Roman" w:cs="Times New Roman"/>
                <w:bCs/>
                <w:spacing w:val="-3"/>
                <w:sz w:val="24"/>
                <w:szCs w:val="24"/>
                <w:lang w:eastAsia="ru-RU"/>
              </w:rPr>
              <w:t xml:space="preserve"> быть на </w:t>
            </w:r>
            <w:r w:rsidRPr="00642605">
              <w:rPr>
                <w:rFonts w:ascii="Times New Roman" w:eastAsia="Times New Roman" w:hAnsi="Times New Roman" w:cs="Times New Roman"/>
                <w:bCs/>
                <w:spacing w:val="-3"/>
                <w:sz w:val="24"/>
                <w:szCs w:val="24"/>
                <w:lang w:eastAsia="ru-RU"/>
              </w:rPr>
              <w:lastRenderedPageBreak/>
              <w:t xml:space="preserve">индивидуальной основе, рассматривается возможность применения меньшей дозы, или необходимо остановить применение </w:t>
            </w:r>
            <w:proofErr w:type="spell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hint="cs"/>
                <w:bCs/>
                <w:spacing w:val="-3"/>
                <w:sz w:val="24"/>
                <w:szCs w:val="24"/>
                <w:lang w:eastAsia="ru-RU"/>
              </w:rPr>
              <w:t>. Продолжите</w:t>
            </w:r>
            <w:r w:rsidRPr="00642605">
              <w:rPr>
                <w:rFonts w:ascii="Times New Roman" w:eastAsia="Times New Roman" w:hAnsi="Times New Roman" w:cs="Times New Roman"/>
                <w:bCs/>
                <w:spacing w:val="-3"/>
                <w:sz w:val="24"/>
                <w:szCs w:val="24"/>
                <w:rtl/>
                <w:lang w:eastAsia="ru-RU"/>
              </w:rPr>
              <w:t xml:space="preserve"> </w:t>
            </w:r>
            <w:r w:rsidRPr="00642605">
              <w:rPr>
                <w:rFonts w:ascii="Times New Roman" w:eastAsia="Times New Roman" w:hAnsi="Times New Roman" w:cs="Times New Roman" w:hint="cs"/>
                <w:bCs/>
                <w:spacing w:val="-3"/>
                <w:sz w:val="24"/>
                <w:szCs w:val="24"/>
                <w:lang w:eastAsia="ru-RU"/>
              </w:rPr>
              <w:t xml:space="preserve">контролировать уровни </w:t>
            </w:r>
            <w:proofErr w:type="spellStart"/>
            <w:r w:rsidRPr="00642605">
              <w:rPr>
                <w:rFonts w:ascii="Times New Roman" w:eastAsia="Times New Roman" w:hAnsi="Times New Roman" w:cs="Times New Roman" w:hint="cs"/>
                <w:bCs/>
                <w:spacing w:val="-3"/>
                <w:sz w:val="24"/>
                <w:szCs w:val="24"/>
                <w:lang w:eastAsia="ru-RU"/>
              </w:rPr>
              <w:t>аминотранс</w:t>
            </w:r>
            <w:r w:rsidRPr="00642605">
              <w:rPr>
                <w:rFonts w:ascii="Times New Roman" w:eastAsia="Times New Roman" w:hAnsi="Times New Roman" w:cs="Times New Roman"/>
                <w:bCs/>
                <w:spacing w:val="-3"/>
                <w:sz w:val="24"/>
                <w:szCs w:val="24"/>
                <w:lang w:eastAsia="ru-RU"/>
              </w:rPr>
              <w:t>-</w:t>
            </w:r>
            <w:r w:rsidRPr="00642605">
              <w:rPr>
                <w:rFonts w:ascii="Times New Roman" w:eastAsia="Times New Roman" w:hAnsi="Times New Roman" w:cs="Times New Roman" w:hint="cs"/>
                <w:bCs/>
                <w:spacing w:val="-3"/>
                <w:sz w:val="24"/>
                <w:szCs w:val="24"/>
                <w:lang w:eastAsia="ru-RU"/>
              </w:rPr>
              <w:t>феразы</w:t>
            </w:r>
            <w:proofErr w:type="spellEnd"/>
            <w:r w:rsidRPr="00642605">
              <w:rPr>
                <w:rFonts w:ascii="Times New Roman" w:eastAsia="Times New Roman" w:hAnsi="Times New Roman" w:cs="Times New Roman" w:hint="cs"/>
                <w:bCs/>
                <w:spacing w:val="-3"/>
                <w:sz w:val="24"/>
                <w:szCs w:val="24"/>
                <w:lang w:eastAsia="ru-RU"/>
              </w:rPr>
              <w:t>, по</w:t>
            </w:r>
            <w:r w:rsidRPr="00642605">
              <w:rPr>
                <w:rFonts w:ascii="Times New Roman" w:eastAsia="Times New Roman" w:hAnsi="Times New Roman" w:cs="Times New Roman" w:hint="cs"/>
                <w:bCs/>
                <w:spacing w:val="-3"/>
                <w:sz w:val="24"/>
                <w:szCs w:val="24"/>
                <w:rtl/>
                <w:lang w:eastAsia="ru-RU"/>
              </w:rPr>
              <w:t xml:space="preserve"> </w:t>
            </w:r>
            <w:r w:rsidRPr="00642605">
              <w:rPr>
                <w:rFonts w:ascii="Times New Roman" w:eastAsia="Times New Roman" w:hAnsi="Times New Roman" w:cs="Times New Roman" w:hint="cs"/>
                <w:bCs/>
                <w:spacing w:val="-3"/>
                <w:sz w:val="24"/>
                <w:szCs w:val="24"/>
                <w:lang w:eastAsia="ru-RU"/>
              </w:rPr>
              <w:t>крайней мере, каждые</w:t>
            </w:r>
            <w:r w:rsidRPr="00642605">
              <w:rPr>
                <w:rFonts w:ascii="Times New Roman" w:eastAsia="Times New Roman" w:hAnsi="Times New Roman" w:cs="Times New Roman"/>
                <w:bCs/>
                <w:spacing w:val="-3"/>
                <w:sz w:val="24"/>
                <w:szCs w:val="24"/>
                <w:lang w:eastAsia="ru-RU"/>
              </w:rPr>
              <w:t xml:space="preserve">       </w:t>
            </w:r>
            <w:r w:rsidRPr="00642605">
              <w:rPr>
                <w:rFonts w:ascii="Times New Roman" w:eastAsia="Times New Roman" w:hAnsi="Times New Roman" w:cs="Times New Roman" w:hint="cs"/>
                <w:bCs/>
                <w:spacing w:val="-3"/>
                <w:sz w:val="24"/>
                <w:szCs w:val="24"/>
                <w:rtl/>
                <w:lang w:eastAsia="ru-RU"/>
              </w:rPr>
              <w:t xml:space="preserve"> </w:t>
            </w:r>
            <w:r w:rsidRPr="00642605">
              <w:rPr>
                <w:rFonts w:ascii="Times New Roman" w:eastAsia="Times New Roman" w:hAnsi="Times New Roman" w:cs="Times New Roman" w:hint="cs"/>
                <w:bCs/>
                <w:spacing w:val="-3"/>
                <w:sz w:val="24"/>
                <w:szCs w:val="24"/>
                <w:lang w:eastAsia="ru-RU"/>
              </w:rPr>
              <w:t xml:space="preserve">2 недели. Если уровни </w:t>
            </w:r>
            <w:proofErr w:type="spellStart"/>
            <w:r w:rsidRPr="00642605">
              <w:rPr>
                <w:rFonts w:ascii="Times New Roman" w:eastAsia="Times New Roman" w:hAnsi="Times New Roman" w:cs="Times New Roman" w:hint="cs"/>
                <w:bCs/>
                <w:spacing w:val="-3"/>
                <w:sz w:val="24"/>
                <w:szCs w:val="24"/>
                <w:lang w:eastAsia="ru-RU"/>
              </w:rPr>
              <w:t>аминотрансферазы</w:t>
            </w:r>
            <w:proofErr w:type="spellEnd"/>
            <w:r w:rsidRPr="00642605">
              <w:rPr>
                <w:rFonts w:ascii="Times New Roman" w:eastAsia="Times New Roman" w:hAnsi="Times New Roman" w:cs="Times New Roman" w:hint="cs"/>
                <w:bCs/>
                <w:spacing w:val="-3"/>
                <w:sz w:val="24"/>
                <w:szCs w:val="24"/>
                <w:lang w:eastAsia="ru-RU"/>
              </w:rPr>
              <w:t xml:space="preserve"> возвращаются к начальному уровню, рассматривается вопрос о возможном продолжении или возо</w:t>
            </w:r>
            <w:r w:rsidRPr="00642605">
              <w:rPr>
                <w:rFonts w:ascii="Times New Roman" w:eastAsia="Times New Roman" w:hAnsi="Times New Roman" w:cs="Times New Roman"/>
                <w:bCs/>
                <w:spacing w:val="-3"/>
                <w:sz w:val="24"/>
                <w:szCs w:val="24"/>
                <w:lang w:eastAsia="ru-RU"/>
              </w:rPr>
              <w:t xml:space="preserve">бновлении применения </w:t>
            </w:r>
            <w:proofErr w:type="spellStart"/>
            <w:proofErr w:type="gram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bCs/>
                <w:spacing w:val="-3"/>
                <w:sz w:val="24"/>
                <w:szCs w:val="24"/>
                <w:lang w:eastAsia="ru-RU"/>
              </w:rPr>
              <w:t xml:space="preserve">  согласно</w:t>
            </w:r>
            <w:proofErr w:type="gramEnd"/>
            <w:r w:rsidRPr="00642605">
              <w:rPr>
                <w:rFonts w:ascii="Times New Roman" w:eastAsia="Times New Roman" w:hAnsi="Times New Roman" w:cs="Times New Roman"/>
                <w:bCs/>
                <w:spacing w:val="-3"/>
                <w:sz w:val="24"/>
                <w:szCs w:val="24"/>
                <w:lang w:eastAsia="ru-RU"/>
              </w:rPr>
              <w:t xml:space="preserve"> условиям описанным ниже.</w:t>
            </w:r>
          </w:p>
        </w:tc>
      </w:tr>
      <w:tr w:rsidR="005C6E33" w:rsidRPr="00642605" w14:paraId="19C334CC" w14:textId="77777777" w:rsidTr="00E74EDD">
        <w:tc>
          <w:tcPr>
            <w:tcW w:w="2100" w:type="pct"/>
            <w:tcBorders>
              <w:top w:val="single" w:sz="4" w:space="0" w:color="auto"/>
              <w:left w:val="single" w:sz="4" w:space="0" w:color="auto"/>
              <w:bottom w:val="single" w:sz="4" w:space="0" w:color="auto"/>
              <w:right w:val="single" w:sz="4" w:space="0" w:color="auto"/>
            </w:tcBorders>
            <w:hideMark/>
          </w:tcPr>
          <w:p w14:paraId="2A05BCBE" w14:textId="77777777" w:rsidR="005C6E33" w:rsidRPr="00642605" w:rsidRDefault="005C6E33" w:rsidP="009821C6">
            <w:pPr>
              <w:spacing w:after="0" w:line="240" w:lineRule="auto"/>
              <w:jc w:val="both"/>
              <w:rPr>
                <w:rFonts w:ascii="Times New Roman" w:eastAsia="Times New Roman" w:hAnsi="Times New Roman" w:cs="Times New Roman"/>
                <w:b/>
                <w:bCs/>
                <w:spacing w:val="-3"/>
                <w:sz w:val="24"/>
                <w:szCs w:val="24"/>
                <w:lang w:eastAsia="ru-RU"/>
              </w:rPr>
            </w:pPr>
            <w:r w:rsidRPr="00642605">
              <w:rPr>
                <w:rFonts w:ascii="Times New Roman" w:eastAsia="Times New Roman" w:hAnsi="Times New Roman" w:cs="Times New Roman"/>
                <w:bCs/>
                <w:spacing w:val="-3"/>
                <w:sz w:val="24"/>
                <w:szCs w:val="24"/>
                <w:lang w:eastAsia="ru-RU"/>
              </w:rPr>
              <w:lastRenderedPageBreak/>
              <w:t xml:space="preserve">&gt; 5 и </w:t>
            </w:r>
            <w:r w:rsidRPr="00642605">
              <w:rPr>
                <w:rFonts w:ascii="Times New Roman" w:eastAsia="Times New Roman" w:hAnsi="Times New Roman" w:cs="Times New Roman"/>
                <w:bCs/>
                <w:spacing w:val="-3"/>
                <w:sz w:val="24"/>
                <w:szCs w:val="24"/>
                <w:lang w:eastAsia="ru-RU"/>
              </w:rPr>
              <w:sym w:font="Symbol" w:char="F0A3"/>
            </w:r>
            <w:r w:rsidRPr="00642605">
              <w:rPr>
                <w:rFonts w:ascii="Times New Roman" w:eastAsia="Times New Roman" w:hAnsi="Times New Roman" w:cs="Times New Roman"/>
                <w:bCs/>
                <w:spacing w:val="-3"/>
                <w:sz w:val="24"/>
                <w:szCs w:val="24"/>
                <w:lang w:eastAsia="ru-RU"/>
              </w:rPr>
              <w:t> 8 </w:t>
            </w:r>
            <w:r w:rsidRPr="00642605">
              <w:rPr>
                <w:rFonts w:ascii="Times New Roman" w:eastAsia="Times New Roman" w:hAnsi="Times New Roman" w:cs="Times New Roman"/>
                <w:bCs/>
                <w:spacing w:val="-3"/>
                <w:sz w:val="24"/>
                <w:szCs w:val="24"/>
                <w:lang w:eastAsia="ru-RU"/>
              </w:rPr>
              <w:sym w:font="Symbol" w:char="F0B4"/>
            </w:r>
            <w:r w:rsidRPr="00642605">
              <w:rPr>
                <w:rFonts w:ascii="Times New Roman" w:eastAsia="Times New Roman" w:hAnsi="Times New Roman" w:cs="Times New Roman"/>
                <w:bCs/>
                <w:spacing w:val="-3"/>
                <w:sz w:val="24"/>
                <w:szCs w:val="24"/>
                <w:lang w:eastAsia="ru-RU"/>
              </w:rPr>
              <w:t> ВПН</w:t>
            </w:r>
          </w:p>
        </w:tc>
        <w:tc>
          <w:tcPr>
            <w:tcW w:w="2900" w:type="pct"/>
            <w:tcBorders>
              <w:top w:val="single" w:sz="4" w:space="0" w:color="auto"/>
              <w:left w:val="single" w:sz="4" w:space="0" w:color="auto"/>
              <w:bottom w:val="single" w:sz="4" w:space="0" w:color="auto"/>
              <w:right w:val="single" w:sz="4" w:space="0" w:color="auto"/>
            </w:tcBorders>
            <w:hideMark/>
          </w:tcPr>
          <w:p w14:paraId="39269F8A" w14:textId="77777777" w:rsidR="005C6E33" w:rsidRPr="00642605" w:rsidRDefault="005C6E33" w:rsidP="009821C6">
            <w:pPr>
              <w:spacing w:after="0" w:line="240" w:lineRule="auto"/>
              <w:jc w:val="both"/>
              <w:rPr>
                <w:rFonts w:ascii="Times New Roman" w:eastAsia="Times New Roman" w:hAnsi="Times New Roman" w:cs="Times New Roman"/>
                <w:b/>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Необходимо подтверждение другим печеночным тестом; если увеличение подтверждается, необходимо остановить лечение и проводить контроль уровня </w:t>
            </w:r>
            <w:proofErr w:type="spellStart"/>
            <w:r w:rsidRPr="00642605">
              <w:rPr>
                <w:rFonts w:ascii="Times New Roman" w:eastAsia="Times New Roman" w:hAnsi="Times New Roman" w:cs="Times New Roman"/>
                <w:bCs/>
                <w:spacing w:val="-3"/>
                <w:sz w:val="24"/>
                <w:szCs w:val="24"/>
                <w:lang w:eastAsia="ru-RU"/>
              </w:rPr>
              <w:t>аминотрансферазы</w:t>
            </w:r>
            <w:proofErr w:type="spellEnd"/>
            <w:r w:rsidRPr="00642605">
              <w:rPr>
                <w:rFonts w:ascii="Times New Roman" w:eastAsia="Times New Roman" w:hAnsi="Times New Roman" w:cs="Times New Roman"/>
                <w:bCs/>
                <w:spacing w:val="-3"/>
                <w:sz w:val="24"/>
                <w:szCs w:val="24"/>
                <w:lang w:eastAsia="ru-RU"/>
              </w:rPr>
              <w:t xml:space="preserve">, по крайней мере, каждые 2 недели. Если уровни </w:t>
            </w:r>
            <w:proofErr w:type="spellStart"/>
            <w:r w:rsidRPr="00642605">
              <w:rPr>
                <w:rFonts w:ascii="Times New Roman" w:eastAsia="Times New Roman" w:hAnsi="Times New Roman" w:cs="Times New Roman"/>
                <w:bCs/>
                <w:spacing w:val="-3"/>
                <w:sz w:val="24"/>
                <w:szCs w:val="24"/>
                <w:lang w:eastAsia="ru-RU"/>
              </w:rPr>
              <w:t>аминотрансферазы</w:t>
            </w:r>
            <w:proofErr w:type="spellEnd"/>
            <w:r w:rsidRPr="00642605">
              <w:rPr>
                <w:rFonts w:ascii="Times New Roman" w:eastAsia="Times New Roman" w:hAnsi="Times New Roman" w:cs="Times New Roman"/>
                <w:bCs/>
                <w:spacing w:val="-3"/>
                <w:sz w:val="24"/>
                <w:szCs w:val="24"/>
                <w:lang w:eastAsia="ru-RU"/>
              </w:rPr>
              <w:t xml:space="preserve"> возвращаются к начальному уровню, рассматривается вопрос о возможном возобновлении применения </w:t>
            </w:r>
            <w:proofErr w:type="spellStart"/>
            <w:proofErr w:type="gram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bCs/>
                <w:spacing w:val="-3"/>
                <w:sz w:val="24"/>
                <w:szCs w:val="24"/>
                <w:lang w:eastAsia="ru-RU"/>
              </w:rPr>
              <w:t xml:space="preserve">  согласно</w:t>
            </w:r>
            <w:proofErr w:type="gramEnd"/>
            <w:r w:rsidRPr="00642605">
              <w:rPr>
                <w:rFonts w:ascii="Times New Roman" w:eastAsia="Times New Roman" w:hAnsi="Times New Roman" w:cs="Times New Roman"/>
                <w:bCs/>
                <w:spacing w:val="-3"/>
                <w:sz w:val="24"/>
                <w:szCs w:val="24"/>
                <w:lang w:eastAsia="ru-RU"/>
              </w:rPr>
              <w:t xml:space="preserve"> условиям описанным ниже.</w:t>
            </w:r>
          </w:p>
        </w:tc>
      </w:tr>
      <w:tr w:rsidR="005C6E33" w:rsidRPr="00642605" w14:paraId="108E7E86" w14:textId="77777777" w:rsidTr="00E74EDD">
        <w:tc>
          <w:tcPr>
            <w:tcW w:w="2100" w:type="pct"/>
            <w:tcBorders>
              <w:top w:val="single" w:sz="4" w:space="0" w:color="auto"/>
              <w:left w:val="single" w:sz="4" w:space="0" w:color="auto"/>
              <w:bottom w:val="single" w:sz="4" w:space="0" w:color="auto"/>
              <w:right w:val="single" w:sz="4" w:space="0" w:color="auto"/>
            </w:tcBorders>
            <w:hideMark/>
          </w:tcPr>
          <w:p w14:paraId="70CD2A68" w14:textId="77777777" w:rsidR="005C6E33" w:rsidRPr="00642605" w:rsidRDefault="005C6E33" w:rsidP="009821C6">
            <w:pPr>
              <w:spacing w:after="0" w:line="240" w:lineRule="auto"/>
              <w:jc w:val="both"/>
              <w:rPr>
                <w:rFonts w:ascii="Times New Roman" w:eastAsia="Times New Roman" w:hAnsi="Times New Roman" w:cs="Times New Roman"/>
                <w:b/>
                <w:bCs/>
                <w:spacing w:val="-3"/>
                <w:sz w:val="24"/>
                <w:szCs w:val="24"/>
                <w:lang w:eastAsia="ru-RU"/>
              </w:rPr>
            </w:pPr>
            <w:r w:rsidRPr="00642605">
              <w:rPr>
                <w:rFonts w:ascii="Times New Roman" w:eastAsia="Times New Roman" w:hAnsi="Times New Roman" w:cs="Times New Roman"/>
                <w:bCs/>
                <w:spacing w:val="-3"/>
                <w:sz w:val="24"/>
                <w:szCs w:val="24"/>
                <w:lang w:eastAsia="ru-RU"/>
              </w:rPr>
              <w:t>&gt; 8 </w:t>
            </w:r>
            <w:r w:rsidRPr="00642605">
              <w:rPr>
                <w:rFonts w:ascii="Times New Roman" w:eastAsia="Times New Roman" w:hAnsi="Times New Roman" w:cs="Times New Roman"/>
                <w:bCs/>
                <w:spacing w:val="-3"/>
                <w:sz w:val="24"/>
                <w:szCs w:val="24"/>
                <w:lang w:eastAsia="ru-RU"/>
              </w:rPr>
              <w:sym w:font="Symbol" w:char="F0B4"/>
            </w:r>
            <w:r w:rsidRPr="00642605">
              <w:rPr>
                <w:rFonts w:ascii="Times New Roman" w:eastAsia="Times New Roman" w:hAnsi="Times New Roman" w:cs="Times New Roman"/>
                <w:bCs/>
                <w:spacing w:val="-3"/>
                <w:sz w:val="24"/>
                <w:szCs w:val="24"/>
                <w:lang w:eastAsia="ru-RU"/>
              </w:rPr>
              <w:t> ВПН</w:t>
            </w:r>
          </w:p>
        </w:tc>
        <w:tc>
          <w:tcPr>
            <w:tcW w:w="2900" w:type="pct"/>
            <w:tcBorders>
              <w:top w:val="single" w:sz="4" w:space="0" w:color="auto"/>
              <w:left w:val="single" w:sz="4" w:space="0" w:color="auto"/>
              <w:bottom w:val="single" w:sz="4" w:space="0" w:color="auto"/>
              <w:right w:val="single" w:sz="4" w:space="0" w:color="auto"/>
            </w:tcBorders>
            <w:hideMark/>
          </w:tcPr>
          <w:p w14:paraId="09E0CFBF"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Терапия должна быть прекращена и повторное возобновление применения </w:t>
            </w:r>
            <w:proofErr w:type="spellStart"/>
            <w:proofErr w:type="gram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bCs/>
                <w:spacing w:val="-3"/>
                <w:sz w:val="24"/>
                <w:szCs w:val="24"/>
                <w:lang w:eastAsia="ru-RU"/>
              </w:rPr>
              <w:t xml:space="preserve">  не</w:t>
            </w:r>
            <w:proofErr w:type="gramEnd"/>
            <w:r w:rsidRPr="00642605">
              <w:rPr>
                <w:rFonts w:ascii="Times New Roman" w:eastAsia="Times New Roman" w:hAnsi="Times New Roman" w:cs="Times New Roman"/>
                <w:bCs/>
                <w:spacing w:val="-3"/>
                <w:sz w:val="24"/>
                <w:szCs w:val="24"/>
                <w:lang w:eastAsia="ru-RU"/>
              </w:rPr>
              <w:t xml:space="preserve"> рассматривается.</w:t>
            </w:r>
          </w:p>
        </w:tc>
      </w:tr>
    </w:tbl>
    <w:p w14:paraId="45988DA2"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
          <w:bCs/>
          <w:spacing w:val="-3"/>
          <w:sz w:val="24"/>
          <w:szCs w:val="24"/>
          <w:u w:val="single"/>
          <w:lang w:eastAsia="ru-RU"/>
        </w:rPr>
        <w:t>В случае возникновения клинических симптомов повреждения печени,</w:t>
      </w:r>
      <w:r w:rsidRPr="00642605">
        <w:rPr>
          <w:rFonts w:ascii="Times New Roman" w:eastAsia="Times New Roman" w:hAnsi="Times New Roman" w:cs="Times New Roman"/>
          <w:bCs/>
          <w:spacing w:val="-3"/>
          <w:sz w:val="24"/>
          <w:szCs w:val="24"/>
          <w:lang w:eastAsia="ru-RU"/>
        </w:rPr>
        <w:t xml:space="preserve"> т.е., тошноты, рвоты, лихорадки, боли в животе, желтухи, необычной летаргии или усталости, подобного гриппу синдрома (артралгия, миалгия и лихорадка), </w:t>
      </w:r>
      <w:r w:rsidRPr="00642605">
        <w:rPr>
          <w:rFonts w:ascii="Times New Roman" w:eastAsia="Times New Roman" w:hAnsi="Times New Roman" w:cs="Times New Roman"/>
          <w:b/>
          <w:bCs/>
          <w:spacing w:val="-3"/>
          <w:sz w:val="24"/>
          <w:szCs w:val="24"/>
          <w:u w:val="single"/>
          <w:lang w:eastAsia="ru-RU"/>
        </w:rPr>
        <w:t xml:space="preserve">терапия должна быть прекращена, и повторное возобновление применения </w:t>
      </w:r>
      <w:proofErr w:type="spellStart"/>
      <w:r w:rsidR="003525A8" w:rsidRPr="00642605">
        <w:rPr>
          <w:rFonts w:ascii="Times New Roman" w:eastAsia="Times New Roman" w:hAnsi="Times New Roman" w:cs="Times New Roman"/>
          <w:b/>
          <w:bCs/>
          <w:spacing w:val="-3"/>
          <w:sz w:val="24"/>
          <w:szCs w:val="24"/>
          <w:u w:val="single"/>
          <w:lang w:eastAsia="ru-RU"/>
        </w:rPr>
        <w:t>Босфита</w:t>
      </w:r>
      <w:proofErr w:type="spellEnd"/>
      <w:r w:rsidRPr="00642605">
        <w:rPr>
          <w:rFonts w:ascii="Times New Roman" w:eastAsia="Times New Roman" w:hAnsi="Times New Roman" w:cs="Times New Roman"/>
          <w:bCs/>
          <w:spacing w:val="-3"/>
          <w:sz w:val="24"/>
          <w:szCs w:val="24"/>
          <w:u w:val="single"/>
          <w:lang w:eastAsia="ru-RU"/>
        </w:rPr>
        <w:t xml:space="preserve"> </w:t>
      </w:r>
      <w:r w:rsidRPr="00642605">
        <w:rPr>
          <w:rFonts w:ascii="Times New Roman" w:eastAsia="Times New Roman" w:hAnsi="Times New Roman" w:cs="Times New Roman"/>
          <w:b/>
          <w:bCs/>
          <w:spacing w:val="-3"/>
          <w:sz w:val="24"/>
          <w:szCs w:val="24"/>
          <w:u w:val="single"/>
          <w:lang w:eastAsia="ru-RU"/>
        </w:rPr>
        <w:t>не рассматривается</w:t>
      </w:r>
      <w:r w:rsidRPr="00642605">
        <w:rPr>
          <w:rFonts w:ascii="Times New Roman" w:eastAsia="Times New Roman" w:hAnsi="Times New Roman" w:cs="Times New Roman"/>
          <w:bCs/>
          <w:spacing w:val="-3"/>
          <w:sz w:val="24"/>
          <w:szCs w:val="24"/>
          <w:lang w:eastAsia="ru-RU"/>
        </w:rPr>
        <w:t>.</w:t>
      </w:r>
    </w:p>
    <w:p w14:paraId="087E471D" w14:textId="77777777" w:rsidR="005C6E33" w:rsidRPr="00642605" w:rsidRDefault="005C6E33" w:rsidP="009821C6">
      <w:pPr>
        <w:spacing w:after="0" w:line="240" w:lineRule="auto"/>
        <w:jc w:val="both"/>
        <w:rPr>
          <w:rFonts w:ascii="Times New Roman" w:eastAsia="Times New Roman" w:hAnsi="Times New Roman" w:cs="Times New Roman"/>
          <w:bCs/>
          <w:i/>
          <w:spacing w:val="-3"/>
          <w:sz w:val="24"/>
          <w:szCs w:val="24"/>
          <w:lang w:eastAsia="ru-RU"/>
        </w:rPr>
      </w:pPr>
      <w:r w:rsidRPr="00642605">
        <w:rPr>
          <w:rFonts w:ascii="Times New Roman" w:eastAsia="Times New Roman" w:hAnsi="Times New Roman" w:cs="Times New Roman"/>
          <w:bCs/>
          <w:i/>
          <w:spacing w:val="-3"/>
          <w:sz w:val="24"/>
          <w:szCs w:val="24"/>
          <w:lang w:eastAsia="ru-RU"/>
        </w:rPr>
        <w:t>Повторное включение в состав лечения</w:t>
      </w:r>
    </w:p>
    <w:p w14:paraId="6F7ACD0B" w14:textId="77777777" w:rsidR="005C6E33" w:rsidRPr="00642605" w:rsidRDefault="005C6E33" w:rsidP="009821C6">
      <w:pPr>
        <w:spacing w:after="0" w:line="240" w:lineRule="auto"/>
        <w:jc w:val="both"/>
        <w:rPr>
          <w:rFonts w:ascii="Times New Roman" w:eastAsia="Times New Roman" w:hAnsi="Times New Roman" w:cs="Times New Roman"/>
          <w:b/>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Повторное включение в состав лечения </w:t>
      </w:r>
      <w:proofErr w:type="spell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bCs/>
          <w:spacing w:val="-3"/>
          <w:sz w:val="24"/>
          <w:szCs w:val="24"/>
          <w:lang w:eastAsia="ru-RU"/>
        </w:rPr>
        <w:t xml:space="preserve"> необходимо рассматривать, если потенциальные выгоды лечения </w:t>
      </w:r>
      <w:proofErr w:type="spellStart"/>
      <w:proofErr w:type="gram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bCs/>
          <w:spacing w:val="-3"/>
          <w:sz w:val="24"/>
          <w:szCs w:val="24"/>
          <w:lang w:eastAsia="ru-RU"/>
        </w:rPr>
        <w:t xml:space="preserve">  перевешивают</w:t>
      </w:r>
      <w:proofErr w:type="gramEnd"/>
      <w:r w:rsidRPr="00642605">
        <w:rPr>
          <w:rFonts w:ascii="Times New Roman" w:eastAsia="Times New Roman" w:hAnsi="Times New Roman" w:cs="Times New Roman"/>
          <w:bCs/>
          <w:spacing w:val="-3"/>
          <w:sz w:val="24"/>
          <w:szCs w:val="24"/>
          <w:lang w:eastAsia="ru-RU"/>
        </w:rPr>
        <w:t xml:space="preserve"> потенциальные риски, и когда уровни </w:t>
      </w:r>
      <w:proofErr w:type="spellStart"/>
      <w:r w:rsidRPr="00642605">
        <w:rPr>
          <w:rFonts w:ascii="Times New Roman" w:eastAsia="Times New Roman" w:hAnsi="Times New Roman" w:cs="Times New Roman"/>
          <w:bCs/>
          <w:spacing w:val="-3"/>
          <w:sz w:val="24"/>
          <w:szCs w:val="24"/>
          <w:lang w:eastAsia="ru-RU"/>
        </w:rPr>
        <w:t>аминотрансферазы</w:t>
      </w:r>
      <w:proofErr w:type="spellEnd"/>
      <w:r w:rsidRPr="00642605">
        <w:rPr>
          <w:rFonts w:ascii="Times New Roman" w:eastAsia="Times New Roman" w:hAnsi="Times New Roman" w:cs="Times New Roman"/>
          <w:bCs/>
          <w:spacing w:val="-3"/>
          <w:sz w:val="24"/>
          <w:szCs w:val="24"/>
          <w:lang w:eastAsia="ru-RU"/>
        </w:rPr>
        <w:t xml:space="preserve"> печени возвращаются к начальному уровню. Рекомендуется консультация гепатологов. Повторное возобновление применения </w:t>
      </w:r>
      <w:proofErr w:type="spell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bCs/>
          <w:spacing w:val="-3"/>
          <w:sz w:val="24"/>
          <w:szCs w:val="24"/>
          <w:lang w:eastAsia="ru-RU"/>
        </w:rPr>
        <w:t xml:space="preserve"> должно следовать руководящим принципам, изложенным в разделе </w:t>
      </w:r>
      <w:r w:rsidRPr="00642605">
        <w:rPr>
          <w:rFonts w:ascii="Times New Roman" w:eastAsia="Times New Roman" w:hAnsi="Times New Roman" w:cs="Times New Roman"/>
          <w:b/>
          <w:bCs/>
          <w:spacing w:val="-3"/>
          <w:sz w:val="24"/>
          <w:szCs w:val="24"/>
          <w:lang w:eastAsia="ru-RU"/>
        </w:rPr>
        <w:t>Способ применения и дозы</w:t>
      </w:r>
      <w:r w:rsidRPr="00642605">
        <w:rPr>
          <w:rFonts w:ascii="Times New Roman" w:eastAsia="Times New Roman" w:hAnsi="Times New Roman" w:cs="Times New Roman"/>
          <w:bCs/>
          <w:spacing w:val="-3"/>
          <w:sz w:val="24"/>
          <w:szCs w:val="24"/>
          <w:lang w:eastAsia="ru-RU"/>
        </w:rPr>
        <w:t xml:space="preserve">. </w:t>
      </w:r>
      <w:r w:rsidRPr="00642605">
        <w:rPr>
          <w:rFonts w:ascii="Times New Roman" w:eastAsia="Times New Roman" w:hAnsi="Times New Roman" w:cs="Times New Roman"/>
          <w:b/>
          <w:bCs/>
          <w:spacing w:val="-3"/>
          <w:sz w:val="24"/>
          <w:szCs w:val="24"/>
          <w:u w:val="single"/>
          <w:lang w:eastAsia="ru-RU"/>
        </w:rPr>
        <w:t xml:space="preserve">Уровни </w:t>
      </w:r>
      <w:proofErr w:type="spellStart"/>
      <w:r w:rsidRPr="00642605">
        <w:rPr>
          <w:rFonts w:ascii="Times New Roman" w:eastAsia="Times New Roman" w:hAnsi="Times New Roman" w:cs="Times New Roman"/>
          <w:b/>
          <w:bCs/>
          <w:spacing w:val="-3"/>
          <w:sz w:val="24"/>
          <w:szCs w:val="24"/>
          <w:u w:val="single"/>
          <w:lang w:eastAsia="ru-RU"/>
        </w:rPr>
        <w:t>аминотрансферазы</w:t>
      </w:r>
      <w:proofErr w:type="spellEnd"/>
      <w:r w:rsidRPr="00642605">
        <w:rPr>
          <w:rFonts w:ascii="Times New Roman" w:eastAsia="Times New Roman" w:hAnsi="Times New Roman" w:cs="Times New Roman"/>
          <w:b/>
          <w:bCs/>
          <w:spacing w:val="-3"/>
          <w:sz w:val="24"/>
          <w:szCs w:val="24"/>
          <w:u w:val="single"/>
          <w:lang w:eastAsia="ru-RU"/>
        </w:rPr>
        <w:t xml:space="preserve"> должны контролироваться в течение 3 дней после повторного включения в состав терапии, и как можно чаще, согласно медицинскому показанию, до возвращения к регулярному контролю.</w:t>
      </w:r>
      <w:r w:rsidRPr="00642605">
        <w:rPr>
          <w:rFonts w:ascii="Times New Roman" w:eastAsia="Times New Roman" w:hAnsi="Times New Roman" w:cs="Times New Roman"/>
          <w:bCs/>
          <w:spacing w:val="-3"/>
          <w:sz w:val="24"/>
          <w:szCs w:val="24"/>
          <w:lang w:eastAsia="ru-RU"/>
        </w:rPr>
        <w:t xml:space="preserve"> </w:t>
      </w:r>
    </w:p>
    <w:p w14:paraId="551910F6"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ULN = верхний предел нормы</w:t>
      </w:r>
    </w:p>
    <w:p w14:paraId="3DAC91D9"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u w:val="single"/>
          <w:lang w:eastAsia="ru-RU"/>
        </w:rPr>
      </w:pPr>
      <w:r w:rsidRPr="00642605">
        <w:rPr>
          <w:rFonts w:ascii="Times New Roman" w:eastAsia="Times New Roman" w:hAnsi="Times New Roman" w:cs="Times New Roman"/>
          <w:bCs/>
          <w:spacing w:val="-3"/>
          <w:sz w:val="24"/>
          <w:szCs w:val="24"/>
          <w:u w:val="single"/>
          <w:lang w:eastAsia="ru-RU"/>
        </w:rPr>
        <w:t>Концентрация гемоглобина</w:t>
      </w:r>
    </w:p>
    <w:p w14:paraId="2063FB90" w14:textId="6958BD9C"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Уменьшение концентрации гемоглобина при терапии </w:t>
      </w:r>
      <w:proofErr w:type="spellStart"/>
      <w:r w:rsidRPr="00642605">
        <w:rPr>
          <w:rFonts w:ascii="Times New Roman" w:eastAsia="Times New Roman" w:hAnsi="Times New Roman" w:cs="Times New Roman"/>
          <w:bCs/>
          <w:spacing w:val="-3"/>
          <w:sz w:val="24"/>
          <w:szCs w:val="24"/>
          <w:lang w:eastAsia="ru-RU"/>
        </w:rPr>
        <w:t>бозентаном</w:t>
      </w:r>
      <w:proofErr w:type="spellEnd"/>
      <w:r w:rsidRPr="00642605">
        <w:rPr>
          <w:rFonts w:ascii="Times New Roman" w:eastAsia="Times New Roman" w:hAnsi="Times New Roman" w:cs="Times New Roman"/>
          <w:bCs/>
          <w:spacing w:val="-3"/>
          <w:sz w:val="24"/>
          <w:szCs w:val="24"/>
          <w:lang w:eastAsia="ru-RU"/>
        </w:rPr>
        <w:t xml:space="preserve"> было в прямой зависимости от дозы. Известно, что уменьшения концентрации гемоглобина связанные с </w:t>
      </w:r>
      <w:proofErr w:type="spellStart"/>
      <w:r w:rsidRPr="00642605">
        <w:rPr>
          <w:rFonts w:ascii="Times New Roman" w:eastAsia="Times New Roman" w:hAnsi="Times New Roman" w:cs="Times New Roman"/>
          <w:bCs/>
          <w:spacing w:val="-3"/>
          <w:sz w:val="24"/>
          <w:szCs w:val="24"/>
          <w:lang w:eastAsia="ru-RU"/>
        </w:rPr>
        <w:t>бозентаном</w:t>
      </w:r>
      <w:proofErr w:type="spellEnd"/>
      <w:r w:rsidRPr="00642605">
        <w:rPr>
          <w:rFonts w:ascii="Times New Roman" w:eastAsia="Times New Roman" w:hAnsi="Times New Roman" w:cs="Times New Roman"/>
          <w:bCs/>
          <w:spacing w:val="-3"/>
          <w:sz w:val="24"/>
          <w:szCs w:val="24"/>
          <w:lang w:eastAsia="ru-RU"/>
        </w:rPr>
        <w:t xml:space="preserve"> не были прогрессивными, и стабилизировались после первых 4–12 недель лечения. В </w:t>
      </w:r>
      <w:proofErr w:type="spellStart"/>
      <w:r w:rsidRPr="00642605">
        <w:rPr>
          <w:rFonts w:ascii="Times New Roman" w:eastAsia="Times New Roman" w:hAnsi="Times New Roman" w:cs="Times New Roman"/>
          <w:bCs/>
          <w:spacing w:val="-3"/>
          <w:sz w:val="24"/>
          <w:szCs w:val="24"/>
          <w:lang w:eastAsia="ru-RU"/>
        </w:rPr>
        <w:t>постмаркетинговый</w:t>
      </w:r>
      <w:proofErr w:type="spellEnd"/>
      <w:r w:rsidRPr="00642605">
        <w:rPr>
          <w:rFonts w:ascii="Times New Roman" w:eastAsia="Times New Roman" w:hAnsi="Times New Roman" w:cs="Times New Roman"/>
          <w:bCs/>
          <w:spacing w:val="-3"/>
          <w:sz w:val="24"/>
          <w:szCs w:val="24"/>
          <w:lang w:eastAsia="ru-RU"/>
        </w:rPr>
        <w:t xml:space="preserve"> период сообщалось о случаях анемии, где требовалось переливание </w:t>
      </w:r>
      <w:proofErr w:type="spellStart"/>
      <w:r w:rsidRPr="00642605">
        <w:rPr>
          <w:rFonts w:ascii="Times New Roman" w:eastAsia="Times New Roman" w:hAnsi="Times New Roman" w:cs="Times New Roman"/>
          <w:bCs/>
          <w:spacing w:val="-3"/>
          <w:sz w:val="24"/>
          <w:szCs w:val="24"/>
          <w:lang w:eastAsia="ru-RU"/>
        </w:rPr>
        <w:t>эритроцитарной</w:t>
      </w:r>
      <w:proofErr w:type="spellEnd"/>
      <w:r w:rsidRPr="00642605">
        <w:rPr>
          <w:rFonts w:ascii="Times New Roman" w:eastAsia="Times New Roman" w:hAnsi="Times New Roman" w:cs="Times New Roman"/>
          <w:bCs/>
          <w:spacing w:val="-3"/>
          <w:sz w:val="24"/>
          <w:szCs w:val="24"/>
          <w:lang w:eastAsia="ru-RU"/>
        </w:rPr>
        <w:t xml:space="preserve"> массы. Рекомендуется концентрацию гемоглобина проверять перед началом терапии, ежемесячно во время первых четырех месяцев, а затем ежеквартально. Если происходит клинически соответствующее уменьшение концентрации гемоглобина, должна быть предпринята дальнейшая оценка и определение причины и потребности в определенном лечении. В начале терапии </w:t>
      </w:r>
      <w:proofErr w:type="spellStart"/>
      <w:r w:rsidRPr="00642605">
        <w:rPr>
          <w:rFonts w:ascii="Times New Roman" w:eastAsia="Times New Roman" w:hAnsi="Times New Roman" w:cs="Times New Roman"/>
          <w:bCs/>
          <w:spacing w:val="-3"/>
          <w:sz w:val="24"/>
          <w:szCs w:val="24"/>
          <w:lang w:eastAsia="ru-RU"/>
        </w:rPr>
        <w:t>бозентаном</w:t>
      </w:r>
      <w:proofErr w:type="spellEnd"/>
      <w:r w:rsidRPr="00642605">
        <w:rPr>
          <w:rFonts w:ascii="Times New Roman" w:eastAsia="Times New Roman" w:hAnsi="Times New Roman" w:cs="Times New Roman"/>
          <w:bCs/>
          <w:spacing w:val="-3"/>
          <w:sz w:val="24"/>
          <w:szCs w:val="24"/>
          <w:lang w:eastAsia="ru-RU"/>
        </w:rPr>
        <w:t xml:space="preserve"> пациентам на пероральных антикоагулянтах рекомендуется более интенсивный контроль МНО, особенно в начале применения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и на этапе повышения дозы. </w:t>
      </w:r>
    </w:p>
    <w:p w14:paraId="2EF2D885" w14:textId="77777777" w:rsidR="000D44A6" w:rsidRPr="00642605" w:rsidRDefault="000D44A6" w:rsidP="000D44A6">
      <w:pPr>
        <w:spacing w:after="0" w:line="240" w:lineRule="auto"/>
        <w:jc w:val="both"/>
        <w:rPr>
          <w:rFonts w:ascii="Times New Roman" w:eastAsia="Times New Roman" w:hAnsi="Times New Roman" w:cs="Times New Roman"/>
          <w:bCs/>
          <w:spacing w:val="-3"/>
          <w:sz w:val="24"/>
          <w:szCs w:val="24"/>
          <w:u w:val="single"/>
          <w:lang w:eastAsia="ru-RU"/>
        </w:rPr>
      </w:pPr>
      <w:r w:rsidRPr="00642605">
        <w:rPr>
          <w:rFonts w:ascii="Times New Roman" w:eastAsia="Times New Roman" w:hAnsi="Times New Roman" w:cs="Times New Roman"/>
          <w:bCs/>
          <w:spacing w:val="-3"/>
          <w:sz w:val="24"/>
          <w:szCs w:val="24"/>
          <w:u w:val="single"/>
          <w:lang w:eastAsia="ru-RU"/>
        </w:rPr>
        <w:t>Женщины с детородным потенциалом</w:t>
      </w:r>
    </w:p>
    <w:p w14:paraId="35693A76" w14:textId="61A5D2F5" w:rsidR="000D44A6" w:rsidRPr="00642605" w:rsidRDefault="000D44A6" w:rsidP="000D44A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Поскольку </w:t>
      </w:r>
      <w:proofErr w:type="spellStart"/>
      <w:r w:rsidRPr="00642605">
        <w:rPr>
          <w:rFonts w:ascii="Times New Roman" w:eastAsia="Times New Roman" w:hAnsi="Times New Roman" w:cs="Times New Roman"/>
          <w:bCs/>
          <w:spacing w:val="-3"/>
          <w:sz w:val="24"/>
          <w:szCs w:val="24"/>
          <w:lang w:eastAsia="ru-RU"/>
        </w:rPr>
        <w:t>бозентан</w:t>
      </w:r>
      <w:proofErr w:type="spellEnd"/>
      <w:r w:rsidRPr="00642605">
        <w:rPr>
          <w:rFonts w:ascii="Times New Roman" w:eastAsia="Times New Roman" w:hAnsi="Times New Roman" w:cs="Times New Roman"/>
          <w:bCs/>
          <w:spacing w:val="-3"/>
          <w:sz w:val="24"/>
          <w:szCs w:val="24"/>
          <w:lang w:eastAsia="ru-RU"/>
        </w:rPr>
        <w:t xml:space="preserve"> может повлиять на эффективность гормональных контрацептивов, и принимая во внимание риск ухудшения легочной гипертензии во время беременности, а также тератогенные эффекты, наблюдаемые у животных:</w:t>
      </w:r>
    </w:p>
    <w:p w14:paraId="20F49A09" w14:textId="4722A017" w:rsidR="000D44A6" w:rsidRPr="00642605" w:rsidRDefault="000D44A6" w:rsidP="000D44A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lastRenderedPageBreak/>
        <w:t xml:space="preserve">- Женщинам с детородным потенциалом не следует начинать лечение препаратом </w:t>
      </w:r>
      <w:proofErr w:type="spellStart"/>
      <w:r w:rsidRPr="00642605">
        <w:rPr>
          <w:rFonts w:ascii="Times New Roman" w:eastAsia="Times New Roman" w:hAnsi="Times New Roman" w:cs="Times New Roman"/>
          <w:bCs/>
          <w:spacing w:val="-3"/>
          <w:sz w:val="24"/>
          <w:szCs w:val="24"/>
          <w:lang w:eastAsia="ru-RU"/>
        </w:rPr>
        <w:t>Босфит</w:t>
      </w:r>
      <w:proofErr w:type="spellEnd"/>
      <w:r w:rsidRPr="00642605">
        <w:rPr>
          <w:rFonts w:ascii="Times New Roman" w:eastAsia="Times New Roman" w:hAnsi="Times New Roman" w:cs="Times New Roman"/>
          <w:bCs/>
          <w:spacing w:val="-3"/>
          <w:sz w:val="24"/>
          <w:szCs w:val="24"/>
          <w:lang w:eastAsia="ru-RU"/>
        </w:rPr>
        <w:t xml:space="preserve">, если они не применяют надежные методы контрацепции и </w:t>
      </w:r>
      <w:r w:rsidR="00C85453" w:rsidRPr="00642605">
        <w:rPr>
          <w:rFonts w:ascii="Times New Roman" w:eastAsia="Times New Roman" w:hAnsi="Times New Roman" w:cs="Times New Roman"/>
          <w:bCs/>
          <w:spacing w:val="-3"/>
          <w:sz w:val="24"/>
          <w:szCs w:val="24"/>
          <w:lang w:eastAsia="ru-RU"/>
        </w:rPr>
        <w:t xml:space="preserve">если результат </w:t>
      </w:r>
      <w:r w:rsidRPr="00642605">
        <w:rPr>
          <w:rFonts w:ascii="Times New Roman" w:eastAsia="Times New Roman" w:hAnsi="Times New Roman" w:cs="Times New Roman"/>
          <w:bCs/>
          <w:spacing w:val="-3"/>
          <w:sz w:val="24"/>
          <w:szCs w:val="24"/>
          <w:lang w:eastAsia="ru-RU"/>
        </w:rPr>
        <w:t xml:space="preserve">теста на беременность перед началом лечения </w:t>
      </w:r>
      <w:r w:rsidR="00C85453" w:rsidRPr="00642605">
        <w:rPr>
          <w:rFonts w:ascii="Times New Roman" w:eastAsia="Times New Roman" w:hAnsi="Times New Roman" w:cs="Times New Roman"/>
          <w:bCs/>
          <w:spacing w:val="-3"/>
          <w:sz w:val="24"/>
          <w:szCs w:val="24"/>
          <w:lang w:eastAsia="ru-RU"/>
        </w:rPr>
        <w:t xml:space="preserve">не является </w:t>
      </w:r>
      <w:r w:rsidRPr="00642605">
        <w:rPr>
          <w:rFonts w:ascii="Times New Roman" w:eastAsia="Times New Roman" w:hAnsi="Times New Roman" w:cs="Times New Roman"/>
          <w:bCs/>
          <w:spacing w:val="-3"/>
          <w:sz w:val="24"/>
          <w:szCs w:val="24"/>
          <w:lang w:eastAsia="ru-RU"/>
        </w:rPr>
        <w:t>отрицательны</w:t>
      </w:r>
      <w:r w:rsidR="00C85453" w:rsidRPr="00642605">
        <w:rPr>
          <w:rFonts w:ascii="Times New Roman" w:eastAsia="Times New Roman" w:hAnsi="Times New Roman" w:cs="Times New Roman"/>
          <w:bCs/>
          <w:spacing w:val="-3"/>
          <w:sz w:val="24"/>
          <w:szCs w:val="24"/>
          <w:lang w:eastAsia="ru-RU"/>
        </w:rPr>
        <w:t>м</w:t>
      </w:r>
    </w:p>
    <w:p w14:paraId="62C60496" w14:textId="2B7255DD" w:rsidR="000D44A6" w:rsidRPr="00642605" w:rsidRDefault="00C85453" w:rsidP="000D44A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w:t>
      </w:r>
      <w:r w:rsidR="000D44A6" w:rsidRPr="00642605">
        <w:rPr>
          <w:rFonts w:ascii="Times New Roman" w:eastAsia="Times New Roman" w:hAnsi="Times New Roman" w:cs="Times New Roman"/>
          <w:bCs/>
          <w:spacing w:val="-3"/>
          <w:sz w:val="24"/>
          <w:szCs w:val="24"/>
          <w:lang w:eastAsia="ru-RU"/>
        </w:rPr>
        <w:t xml:space="preserve"> Гормональные контрацептивы не могут быть единственным методом контрацепции во время лечения </w:t>
      </w:r>
      <w:proofErr w:type="spellStart"/>
      <w:r w:rsidRPr="00642605">
        <w:rPr>
          <w:rFonts w:ascii="Times New Roman" w:eastAsia="Times New Roman" w:hAnsi="Times New Roman" w:cs="Times New Roman"/>
          <w:bCs/>
          <w:spacing w:val="-3"/>
          <w:sz w:val="24"/>
          <w:szCs w:val="24"/>
          <w:lang w:eastAsia="ru-RU"/>
        </w:rPr>
        <w:t>бозентаном</w:t>
      </w:r>
      <w:proofErr w:type="spellEnd"/>
    </w:p>
    <w:p w14:paraId="61AAECF8" w14:textId="5C54BDA0" w:rsidR="000D44A6" w:rsidRPr="00642605" w:rsidRDefault="00C85453" w:rsidP="000D44A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w:t>
      </w:r>
      <w:r w:rsidR="000D44A6" w:rsidRPr="00642605">
        <w:rPr>
          <w:rFonts w:ascii="Times New Roman" w:eastAsia="Times New Roman" w:hAnsi="Times New Roman" w:cs="Times New Roman"/>
          <w:bCs/>
          <w:spacing w:val="-3"/>
          <w:sz w:val="24"/>
          <w:szCs w:val="24"/>
          <w:lang w:eastAsia="ru-RU"/>
        </w:rPr>
        <w:t xml:space="preserve"> Во время лечения рекомендуется ежемесячно проводить тесты на беременность, чтобы обеспечить раннее выявление беременности</w:t>
      </w:r>
      <w:r w:rsidRPr="00642605">
        <w:rPr>
          <w:rFonts w:ascii="Times New Roman" w:eastAsia="Times New Roman" w:hAnsi="Times New Roman" w:cs="Times New Roman"/>
          <w:bCs/>
          <w:spacing w:val="-3"/>
          <w:sz w:val="24"/>
          <w:szCs w:val="24"/>
          <w:lang w:eastAsia="ru-RU"/>
        </w:rPr>
        <w:t>.</w:t>
      </w:r>
    </w:p>
    <w:p w14:paraId="093C02C9" w14:textId="39FB81C3" w:rsidR="000D44A6" w:rsidRPr="00642605" w:rsidRDefault="000D44A6"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Дополнительную информацию смотрите в разделах 4.5 и 4.6.</w:t>
      </w:r>
    </w:p>
    <w:p w14:paraId="0AEC7A5E"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u w:val="single"/>
          <w:lang w:eastAsia="ru-RU"/>
        </w:rPr>
      </w:pPr>
      <w:r w:rsidRPr="00642605">
        <w:rPr>
          <w:rFonts w:ascii="Times New Roman" w:eastAsia="Times New Roman" w:hAnsi="Times New Roman" w:cs="Times New Roman"/>
          <w:bCs/>
          <w:spacing w:val="-3"/>
          <w:sz w:val="24"/>
          <w:szCs w:val="24"/>
          <w:u w:val="single"/>
          <w:lang w:eastAsia="ru-RU"/>
        </w:rPr>
        <w:t xml:space="preserve">Легочное </w:t>
      </w:r>
      <w:proofErr w:type="spellStart"/>
      <w:r w:rsidRPr="00642605">
        <w:rPr>
          <w:rFonts w:ascii="Times New Roman" w:eastAsia="Times New Roman" w:hAnsi="Times New Roman" w:cs="Times New Roman"/>
          <w:bCs/>
          <w:spacing w:val="-3"/>
          <w:sz w:val="24"/>
          <w:szCs w:val="24"/>
          <w:u w:val="single"/>
          <w:lang w:eastAsia="ru-RU"/>
        </w:rPr>
        <w:t>веноокклюзионное</w:t>
      </w:r>
      <w:proofErr w:type="spellEnd"/>
      <w:r w:rsidRPr="00642605">
        <w:rPr>
          <w:rFonts w:ascii="Times New Roman" w:eastAsia="Times New Roman" w:hAnsi="Times New Roman" w:cs="Times New Roman"/>
          <w:bCs/>
          <w:spacing w:val="-3"/>
          <w:sz w:val="24"/>
          <w:szCs w:val="24"/>
          <w:u w:val="single"/>
          <w:lang w:eastAsia="ru-RU"/>
        </w:rPr>
        <w:t xml:space="preserve"> заболевание</w:t>
      </w:r>
    </w:p>
    <w:p w14:paraId="2D1F29C9"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Сообщалось о случаях легочных отеков у пациентов с легочным </w:t>
      </w:r>
      <w:proofErr w:type="spellStart"/>
      <w:r w:rsidRPr="00642605">
        <w:rPr>
          <w:rFonts w:ascii="Times New Roman" w:eastAsia="Times New Roman" w:hAnsi="Times New Roman" w:cs="Times New Roman"/>
          <w:bCs/>
          <w:spacing w:val="-3"/>
          <w:sz w:val="24"/>
          <w:szCs w:val="24"/>
          <w:lang w:eastAsia="ru-RU"/>
        </w:rPr>
        <w:t>веноокклюзионным</w:t>
      </w:r>
      <w:proofErr w:type="spellEnd"/>
      <w:r w:rsidRPr="00642605">
        <w:rPr>
          <w:rFonts w:ascii="Times New Roman" w:eastAsia="Times New Roman" w:hAnsi="Times New Roman" w:cs="Times New Roman"/>
          <w:bCs/>
          <w:spacing w:val="-3"/>
          <w:sz w:val="24"/>
          <w:szCs w:val="24"/>
          <w:lang w:eastAsia="ru-RU"/>
        </w:rPr>
        <w:t xml:space="preserve"> заболеванием (ЛВОБ) после лечения вазодилататорами (преимущественно </w:t>
      </w:r>
      <w:proofErr w:type="spellStart"/>
      <w:r w:rsidRPr="00642605">
        <w:rPr>
          <w:rFonts w:ascii="Times New Roman" w:eastAsia="Times New Roman" w:hAnsi="Times New Roman" w:cs="Times New Roman"/>
          <w:bCs/>
          <w:spacing w:val="-3"/>
          <w:sz w:val="24"/>
          <w:szCs w:val="24"/>
          <w:lang w:eastAsia="ru-RU"/>
        </w:rPr>
        <w:t>простациклином</w:t>
      </w:r>
      <w:proofErr w:type="spellEnd"/>
      <w:r w:rsidRPr="00642605">
        <w:rPr>
          <w:rFonts w:ascii="Times New Roman" w:eastAsia="Times New Roman" w:hAnsi="Times New Roman" w:cs="Times New Roman"/>
          <w:bCs/>
          <w:spacing w:val="-3"/>
          <w:sz w:val="24"/>
          <w:szCs w:val="24"/>
          <w:lang w:eastAsia="ru-RU"/>
        </w:rPr>
        <w:t xml:space="preserve">). Если признаки отека легких прогрессируют после лечения препаратом </w:t>
      </w:r>
      <w:proofErr w:type="spellStart"/>
      <w:r w:rsidR="003525A8" w:rsidRPr="00642605">
        <w:rPr>
          <w:rFonts w:ascii="Times New Roman" w:eastAsia="Times New Roman" w:hAnsi="Times New Roman" w:cs="Times New Roman"/>
          <w:bCs/>
          <w:spacing w:val="-3"/>
          <w:sz w:val="24"/>
          <w:szCs w:val="24"/>
          <w:lang w:eastAsia="ru-RU"/>
        </w:rPr>
        <w:t>Босфит</w:t>
      </w:r>
      <w:proofErr w:type="spellEnd"/>
      <w:r w:rsidRPr="00642605">
        <w:rPr>
          <w:rFonts w:ascii="Times New Roman" w:eastAsia="Times New Roman" w:hAnsi="Times New Roman" w:cs="Times New Roman"/>
          <w:bCs/>
          <w:spacing w:val="-3"/>
          <w:sz w:val="24"/>
          <w:szCs w:val="24"/>
          <w:lang w:eastAsia="ru-RU"/>
        </w:rPr>
        <w:t xml:space="preserve"> у пациентов с ЛАГ, следует рассматривать возможность сопутствующего </w:t>
      </w:r>
      <w:proofErr w:type="spellStart"/>
      <w:r w:rsidRPr="00642605">
        <w:rPr>
          <w:rFonts w:ascii="Times New Roman" w:eastAsia="Times New Roman" w:hAnsi="Times New Roman" w:cs="Times New Roman"/>
          <w:bCs/>
          <w:spacing w:val="-3"/>
          <w:sz w:val="24"/>
          <w:szCs w:val="24"/>
          <w:lang w:eastAsia="ru-RU"/>
        </w:rPr>
        <w:t>веноокклюзионного</w:t>
      </w:r>
      <w:proofErr w:type="spellEnd"/>
      <w:r w:rsidRPr="00642605">
        <w:rPr>
          <w:rFonts w:ascii="Times New Roman" w:eastAsia="Times New Roman" w:hAnsi="Times New Roman" w:cs="Times New Roman"/>
          <w:bCs/>
          <w:spacing w:val="-3"/>
          <w:sz w:val="24"/>
          <w:szCs w:val="24"/>
          <w:lang w:eastAsia="ru-RU"/>
        </w:rPr>
        <w:t xml:space="preserve"> заболевания. Имеются отдельные </w:t>
      </w:r>
      <w:proofErr w:type="spellStart"/>
      <w:r w:rsidRPr="00642605">
        <w:rPr>
          <w:rFonts w:ascii="Times New Roman" w:eastAsia="Times New Roman" w:hAnsi="Times New Roman" w:cs="Times New Roman"/>
          <w:bCs/>
          <w:spacing w:val="-3"/>
          <w:sz w:val="24"/>
          <w:szCs w:val="24"/>
          <w:lang w:eastAsia="ru-RU"/>
        </w:rPr>
        <w:t>постмаркетинговые</w:t>
      </w:r>
      <w:proofErr w:type="spellEnd"/>
      <w:r w:rsidRPr="00642605">
        <w:rPr>
          <w:rFonts w:ascii="Times New Roman" w:eastAsia="Times New Roman" w:hAnsi="Times New Roman" w:cs="Times New Roman"/>
          <w:bCs/>
          <w:spacing w:val="-3"/>
          <w:sz w:val="24"/>
          <w:szCs w:val="24"/>
          <w:lang w:eastAsia="ru-RU"/>
        </w:rPr>
        <w:t xml:space="preserve"> отчеты о легочных отеках у пациентов с подозрениями на </w:t>
      </w:r>
      <w:r w:rsidR="003525A8" w:rsidRPr="00642605">
        <w:rPr>
          <w:rFonts w:ascii="Times New Roman" w:eastAsia="Times New Roman" w:hAnsi="Times New Roman" w:cs="Times New Roman"/>
          <w:bCs/>
          <w:spacing w:val="-3"/>
          <w:sz w:val="24"/>
          <w:szCs w:val="24"/>
          <w:lang w:eastAsia="ru-RU"/>
        </w:rPr>
        <w:t>ЛВОБ, которые получали</w:t>
      </w:r>
      <w:r w:rsidRPr="00642605">
        <w:rPr>
          <w:rFonts w:ascii="Times New Roman" w:eastAsia="Times New Roman" w:hAnsi="Times New Roman" w:cs="Times New Roman"/>
          <w:bCs/>
          <w:spacing w:val="-3"/>
          <w:sz w:val="24"/>
          <w:szCs w:val="24"/>
          <w:lang w:eastAsia="ru-RU"/>
        </w:rPr>
        <w:t xml:space="preserve">. </w:t>
      </w:r>
    </w:p>
    <w:p w14:paraId="1F92E25B"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u w:val="single"/>
          <w:lang w:eastAsia="ru-RU"/>
        </w:rPr>
      </w:pPr>
      <w:r w:rsidRPr="00642605">
        <w:rPr>
          <w:rFonts w:ascii="Times New Roman" w:eastAsia="Times New Roman" w:hAnsi="Times New Roman" w:cs="Times New Roman"/>
          <w:bCs/>
          <w:spacing w:val="-3"/>
          <w:sz w:val="24"/>
          <w:szCs w:val="24"/>
          <w:u w:val="single"/>
          <w:lang w:eastAsia="ru-RU"/>
        </w:rPr>
        <w:t>Л</w:t>
      </w:r>
      <w:proofErr w:type="spellStart"/>
      <w:r w:rsidRPr="00642605">
        <w:rPr>
          <w:rFonts w:ascii="Times New Roman" w:eastAsia="Times New Roman" w:hAnsi="Times New Roman" w:cs="Times New Roman"/>
          <w:bCs/>
          <w:spacing w:val="-3"/>
          <w:sz w:val="24"/>
          <w:szCs w:val="24"/>
          <w:u w:val="single"/>
          <w:lang w:val="x-none" w:eastAsia="ru-RU"/>
        </w:rPr>
        <w:t>егочн</w:t>
      </w:r>
      <w:r w:rsidRPr="00642605">
        <w:rPr>
          <w:rFonts w:ascii="Times New Roman" w:eastAsia="Times New Roman" w:hAnsi="Times New Roman" w:cs="Times New Roman"/>
          <w:bCs/>
          <w:spacing w:val="-3"/>
          <w:sz w:val="24"/>
          <w:szCs w:val="24"/>
          <w:u w:val="single"/>
          <w:lang w:eastAsia="ru-RU"/>
        </w:rPr>
        <w:t>ая</w:t>
      </w:r>
      <w:proofErr w:type="spellEnd"/>
      <w:r w:rsidRPr="00642605">
        <w:rPr>
          <w:rFonts w:ascii="Times New Roman" w:eastAsia="Times New Roman" w:hAnsi="Times New Roman" w:cs="Times New Roman"/>
          <w:bCs/>
          <w:spacing w:val="-3"/>
          <w:sz w:val="24"/>
          <w:szCs w:val="24"/>
          <w:u w:val="single"/>
          <w:lang w:val="x-none" w:eastAsia="ru-RU"/>
        </w:rPr>
        <w:t xml:space="preserve"> артериальн</w:t>
      </w:r>
      <w:r w:rsidRPr="00642605">
        <w:rPr>
          <w:rFonts w:ascii="Times New Roman" w:eastAsia="Times New Roman" w:hAnsi="Times New Roman" w:cs="Times New Roman"/>
          <w:bCs/>
          <w:spacing w:val="-3"/>
          <w:sz w:val="24"/>
          <w:szCs w:val="24"/>
          <w:u w:val="single"/>
          <w:lang w:eastAsia="ru-RU"/>
        </w:rPr>
        <w:t>ая</w:t>
      </w:r>
      <w:r w:rsidRPr="00642605">
        <w:rPr>
          <w:rFonts w:ascii="Times New Roman" w:eastAsia="Times New Roman" w:hAnsi="Times New Roman" w:cs="Times New Roman"/>
          <w:bCs/>
          <w:spacing w:val="-3"/>
          <w:sz w:val="24"/>
          <w:szCs w:val="24"/>
          <w:u w:val="single"/>
          <w:lang w:val="x-none" w:eastAsia="ru-RU"/>
        </w:rPr>
        <w:t xml:space="preserve"> гипертензи</w:t>
      </w:r>
      <w:r w:rsidRPr="00642605">
        <w:rPr>
          <w:rFonts w:ascii="Times New Roman" w:eastAsia="Times New Roman" w:hAnsi="Times New Roman" w:cs="Times New Roman"/>
          <w:bCs/>
          <w:spacing w:val="-3"/>
          <w:sz w:val="24"/>
          <w:szCs w:val="24"/>
          <w:u w:val="single"/>
          <w:lang w:eastAsia="ru-RU"/>
        </w:rPr>
        <w:t>я</w:t>
      </w:r>
      <w:r w:rsidRPr="00642605">
        <w:rPr>
          <w:rFonts w:ascii="Times New Roman" w:eastAsia="Times New Roman" w:hAnsi="Times New Roman" w:cs="Times New Roman"/>
          <w:bCs/>
          <w:spacing w:val="-3"/>
          <w:sz w:val="24"/>
          <w:szCs w:val="24"/>
          <w:u w:val="single"/>
          <w:lang w:val="x-none" w:eastAsia="ru-RU"/>
        </w:rPr>
        <w:t>, сопровождающ</w:t>
      </w:r>
      <w:r w:rsidRPr="00642605">
        <w:rPr>
          <w:rFonts w:ascii="Times New Roman" w:eastAsia="Times New Roman" w:hAnsi="Times New Roman" w:cs="Times New Roman"/>
          <w:bCs/>
          <w:spacing w:val="-3"/>
          <w:sz w:val="24"/>
          <w:szCs w:val="24"/>
          <w:u w:val="single"/>
          <w:lang w:eastAsia="ru-RU"/>
        </w:rPr>
        <w:t>ая</w:t>
      </w:r>
      <w:proofErr w:type="spellStart"/>
      <w:r w:rsidRPr="00642605">
        <w:rPr>
          <w:rFonts w:ascii="Times New Roman" w:eastAsia="Times New Roman" w:hAnsi="Times New Roman" w:cs="Times New Roman"/>
          <w:bCs/>
          <w:spacing w:val="-3"/>
          <w:sz w:val="24"/>
          <w:szCs w:val="24"/>
          <w:u w:val="single"/>
          <w:lang w:val="x-none" w:eastAsia="ru-RU"/>
        </w:rPr>
        <w:t>ся</w:t>
      </w:r>
      <w:proofErr w:type="spellEnd"/>
      <w:r w:rsidRPr="00642605">
        <w:rPr>
          <w:rFonts w:ascii="Times New Roman" w:eastAsia="Times New Roman" w:hAnsi="Times New Roman" w:cs="Times New Roman"/>
          <w:bCs/>
          <w:spacing w:val="-3"/>
          <w:sz w:val="24"/>
          <w:szCs w:val="24"/>
          <w:u w:val="single"/>
          <w:lang w:val="x-none" w:eastAsia="ru-RU"/>
        </w:rPr>
        <w:t xml:space="preserve"> недостаточностью функции левого желудочка</w:t>
      </w:r>
    </w:p>
    <w:p w14:paraId="61028AD5"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val="x-none" w:eastAsia="ru-RU"/>
        </w:rPr>
      </w:pPr>
      <w:r w:rsidRPr="00642605">
        <w:rPr>
          <w:rFonts w:ascii="Times New Roman" w:eastAsia="Times New Roman" w:hAnsi="Times New Roman" w:cs="Times New Roman"/>
          <w:bCs/>
          <w:spacing w:val="-3"/>
          <w:sz w:val="24"/>
          <w:szCs w:val="24"/>
          <w:lang w:eastAsia="ru-RU"/>
        </w:rPr>
        <w:t xml:space="preserve">Есть данные, что у пациентов с легочной артериальной гипертензией проявлялись периферические отеки и снижение уровня гемоглобина, но ухудшение состояния, которое повлияло бы на приток госпитализированных больных, не отмечалось. В одном из исследований с участием пациентов с тяжелым хроническим сердечным заболеванием, было отмечено увеличение случаев госпитализаций вследствие задержки жидкости сразу после начала терапии. </w:t>
      </w:r>
      <w:r w:rsidRPr="00642605">
        <w:rPr>
          <w:rFonts w:ascii="Times New Roman" w:eastAsia="Times New Roman" w:hAnsi="Times New Roman" w:cs="Times New Roman"/>
          <w:bCs/>
          <w:spacing w:val="-3"/>
          <w:sz w:val="24"/>
          <w:szCs w:val="24"/>
          <w:lang w:val="x-none" w:eastAsia="ru-RU"/>
        </w:rPr>
        <w:t xml:space="preserve">Рекомендуется проводить мониторинг больных на наличие признаков задержки жидкости (например, увеличение массы тела) особенно, если у таких больных имеется сопутствующая систолическая дисфункция в тяжелой форме. В таких случаях на начальном этапе рекомендуется применение диуретиков или увеличение дозы уже применяющихся диуретических средств. Следует учесть возможность назначения диуретиков больным с признаками задержки жидкости перед проведением терапии </w:t>
      </w:r>
      <w:proofErr w:type="spellStart"/>
      <w:r w:rsidRPr="00642605">
        <w:rPr>
          <w:rFonts w:ascii="Times New Roman" w:eastAsia="Times New Roman" w:hAnsi="Times New Roman" w:cs="Times New Roman"/>
          <w:bCs/>
          <w:spacing w:val="-3"/>
          <w:sz w:val="24"/>
          <w:szCs w:val="24"/>
          <w:lang w:val="x-none" w:eastAsia="ru-RU"/>
        </w:rPr>
        <w:t>бозентаном</w:t>
      </w:r>
      <w:proofErr w:type="spellEnd"/>
      <w:r w:rsidRPr="00642605">
        <w:rPr>
          <w:rFonts w:ascii="Times New Roman" w:eastAsia="Times New Roman" w:hAnsi="Times New Roman" w:cs="Times New Roman"/>
          <w:bCs/>
          <w:spacing w:val="-3"/>
          <w:sz w:val="24"/>
          <w:szCs w:val="24"/>
          <w:lang w:val="x-none" w:eastAsia="ru-RU"/>
        </w:rPr>
        <w:t>.</w:t>
      </w:r>
    </w:p>
    <w:p w14:paraId="3994FC0C"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u w:val="single"/>
          <w:lang w:eastAsia="ru-RU"/>
        </w:rPr>
      </w:pPr>
      <w:r w:rsidRPr="00642605">
        <w:rPr>
          <w:rFonts w:ascii="Times New Roman" w:eastAsia="Times New Roman" w:hAnsi="Times New Roman" w:cs="Times New Roman"/>
          <w:bCs/>
          <w:spacing w:val="-3"/>
          <w:sz w:val="24"/>
          <w:szCs w:val="24"/>
          <w:u w:val="single"/>
          <w:lang w:eastAsia="ru-RU"/>
        </w:rPr>
        <w:t>Легочная артериальная гипертензия, связанная с ВИЧ-инфекцией</w:t>
      </w:r>
    </w:p>
    <w:p w14:paraId="23963D11" w14:textId="00ADD921"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Имеется ограниченный клинический опыт применения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пациентами с ЛАГ, связанной с ВИЧ-инфекцией, получавших лечение антиретровирусными препаратами. При взаимодействии между </w:t>
      </w:r>
      <w:proofErr w:type="spellStart"/>
      <w:r w:rsidRPr="00642605">
        <w:rPr>
          <w:rFonts w:ascii="Times New Roman" w:eastAsia="Times New Roman" w:hAnsi="Times New Roman" w:cs="Times New Roman"/>
          <w:bCs/>
          <w:spacing w:val="-3"/>
          <w:sz w:val="24"/>
          <w:szCs w:val="24"/>
          <w:lang w:eastAsia="ru-RU"/>
        </w:rPr>
        <w:t>бозентаном</w:t>
      </w:r>
      <w:proofErr w:type="spellEnd"/>
      <w:r w:rsidRPr="00642605">
        <w:rPr>
          <w:rFonts w:ascii="Times New Roman" w:eastAsia="Times New Roman" w:hAnsi="Times New Roman" w:cs="Times New Roman"/>
          <w:bCs/>
          <w:spacing w:val="-3"/>
          <w:sz w:val="24"/>
          <w:szCs w:val="24"/>
          <w:lang w:eastAsia="ru-RU"/>
        </w:rPr>
        <w:t xml:space="preserve"> и </w:t>
      </w:r>
      <w:proofErr w:type="spellStart"/>
      <w:r w:rsidRPr="00642605">
        <w:rPr>
          <w:rFonts w:ascii="Times New Roman" w:eastAsia="Times New Roman" w:hAnsi="Times New Roman" w:cs="Times New Roman"/>
          <w:bCs/>
          <w:spacing w:val="-3"/>
          <w:sz w:val="24"/>
          <w:szCs w:val="24"/>
          <w:lang w:eastAsia="ru-RU"/>
        </w:rPr>
        <w:t>лопинавиром</w:t>
      </w:r>
      <w:proofErr w:type="spellEnd"/>
      <w:r w:rsidRPr="00642605">
        <w:rPr>
          <w:rFonts w:ascii="Times New Roman" w:eastAsia="Times New Roman" w:hAnsi="Times New Roman" w:cs="Times New Roman"/>
          <w:bCs/>
          <w:spacing w:val="-3"/>
          <w:sz w:val="24"/>
          <w:szCs w:val="24"/>
          <w:lang w:eastAsia="ru-RU"/>
        </w:rPr>
        <w:t xml:space="preserve"> + </w:t>
      </w:r>
      <w:proofErr w:type="spellStart"/>
      <w:r w:rsidRPr="00642605">
        <w:rPr>
          <w:rFonts w:ascii="Times New Roman" w:eastAsia="Times New Roman" w:hAnsi="Times New Roman" w:cs="Times New Roman"/>
          <w:bCs/>
          <w:spacing w:val="-3"/>
          <w:sz w:val="24"/>
          <w:szCs w:val="24"/>
          <w:lang w:eastAsia="ru-RU"/>
        </w:rPr>
        <w:t>ритонавир</w:t>
      </w:r>
      <w:proofErr w:type="spellEnd"/>
      <w:r w:rsidRPr="00642605">
        <w:rPr>
          <w:rFonts w:ascii="Times New Roman" w:eastAsia="Times New Roman" w:hAnsi="Times New Roman" w:cs="Times New Roman"/>
          <w:bCs/>
          <w:spacing w:val="-3"/>
          <w:sz w:val="24"/>
          <w:szCs w:val="24"/>
          <w:lang w:eastAsia="ru-RU"/>
        </w:rPr>
        <w:t xml:space="preserve"> было выявлено увеличение концентрации в плазме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Когда лечение </w:t>
      </w:r>
      <w:proofErr w:type="spellStart"/>
      <w:r w:rsidRPr="00642605">
        <w:rPr>
          <w:rFonts w:ascii="Times New Roman" w:eastAsia="Times New Roman" w:hAnsi="Times New Roman" w:cs="Times New Roman"/>
          <w:bCs/>
          <w:spacing w:val="-3"/>
          <w:sz w:val="24"/>
          <w:szCs w:val="24"/>
          <w:lang w:eastAsia="ru-RU"/>
        </w:rPr>
        <w:t>бозентаном</w:t>
      </w:r>
      <w:proofErr w:type="spellEnd"/>
      <w:r w:rsidRPr="00642605">
        <w:rPr>
          <w:rFonts w:ascii="Times New Roman" w:eastAsia="Times New Roman" w:hAnsi="Times New Roman" w:cs="Times New Roman"/>
          <w:bCs/>
          <w:spacing w:val="-3"/>
          <w:sz w:val="24"/>
          <w:szCs w:val="24"/>
          <w:lang w:eastAsia="ru-RU"/>
        </w:rPr>
        <w:t xml:space="preserve"> инициируется у пациентов с одновременным приемом </w:t>
      </w:r>
      <w:proofErr w:type="spellStart"/>
      <w:r w:rsidRPr="00642605">
        <w:rPr>
          <w:rFonts w:ascii="Times New Roman" w:eastAsia="Times New Roman" w:hAnsi="Times New Roman" w:cs="Times New Roman"/>
          <w:bCs/>
          <w:spacing w:val="-3"/>
          <w:sz w:val="24"/>
          <w:szCs w:val="24"/>
          <w:lang w:eastAsia="ru-RU"/>
        </w:rPr>
        <w:t>ритонавир</w:t>
      </w:r>
      <w:proofErr w:type="spellEnd"/>
      <w:r w:rsidRPr="00642605">
        <w:rPr>
          <w:rFonts w:ascii="Times New Roman" w:eastAsia="Times New Roman" w:hAnsi="Times New Roman" w:cs="Times New Roman"/>
          <w:bCs/>
          <w:spacing w:val="-3"/>
          <w:sz w:val="24"/>
          <w:szCs w:val="24"/>
          <w:lang w:eastAsia="ru-RU"/>
        </w:rPr>
        <w:t xml:space="preserve">-усиливающими ингибиторами протеазы, переносимость пациентом </w:t>
      </w:r>
      <w:proofErr w:type="spellStart"/>
      <w:r w:rsidR="003525A8" w:rsidRPr="00642605">
        <w:rPr>
          <w:rFonts w:ascii="Times New Roman" w:eastAsia="Times New Roman" w:hAnsi="Times New Roman" w:cs="Times New Roman"/>
          <w:bCs/>
          <w:spacing w:val="-3"/>
          <w:sz w:val="24"/>
          <w:szCs w:val="24"/>
          <w:lang w:eastAsia="ru-RU"/>
        </w:rPr>
        <w:t>Босфита</w:t>
      </w:r>
      <w:proofErr w:type="spellEnd"/>
      <w:r w:rsidRPr="00642605">
        <w:rPr>
          <w:rFonts w:ascii="Times New Roman" w:eastAsia="Times New Roman" w:hAnsi="Times New Roman" w:cs="Times New Roman"/>
          <w:bCs/>
          <w:spacing w:val="-3"/>
          <w:sz w:val="24"/>
          <w:szCs w:val="24"/>
          <w:lang w:eastAsia="ru-RU"/>
        </w:rPr>
        <w:t xml:space="preserve"> следует тщательно контролировать. В связи с возможностью индуцирующего эффекта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который может повлиять на эффективность антиретровирусной терапии, эти пациенты также должны находиться под тщательным наблюдением относительно ВИЧ-инфекции.</w:t>
      </w:r>
    </w:p>
    <w:p w14:paraId="4FA7E467" w14:textId="77777777" w:rsidR="00C85453" w:rsidRPr="00642605" w:rsidRDefault="00C85453" w:rsidP="00C85453">
      <w:pPr>
        <w:spacing w:after="0" w:line="240" w:lineRule="auto"/>
        <w:jc w:val="both"/>
        <w:rPr>
          <w:rFonts w:ascii="Times New Roman" w:eastAsia="Times New Roman" w:hAnsi="Times New Roman" w:cs="Times New Roman"/>
          <w:bCs/>
          <w:i/>
          <w:iCs/>
          <w:spacing w:val="-3"/>
          <w:sz w:val="24"/>
          <w:szCs w:val="24"/>
          <w:lang w:eastAsia="ru-RU"/>
        </w:rPr>
      </w:pPr>
      <w:r w:rsidRPr="00642605">
        <w:rPr>
          <w:rFonts w:ascii="Times New Roman" w:eastAsia="Times New Roman" w:hAnsi="Times New Roman" w:cs="Times New Roman"/>
          <w:bCs/>
          <w:i/>
          <w:iCs/>
          <w:spacing w:val="-3"/>
          <w:sz w:val="24"/>
          <w:szCs w:val="24"/>
          <w:lang w:eastAsia="ru-RU"/>
        </w:rPr>
        <w:t>Легочная гипертензия, вторичная по отношению к хронической обструктивной болезни легких (ХОБЛ)</w:t>
      </w:r>
    </w:p>
    <w:p w14:paraId="286F7ED0" w14:textId="43D761F0" w:rsidR="00C85453" w:rsidRPr="00642605" w:rsidRDefault="00C85453" w:rsidP="00C85453">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Безопасность и переносимость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исследовали в предварительном неконтролируемом 12-недельном исследовании с участием 11 пациентов с легочной гипертензией, вторичной по отношению к тяжелой ХОБЛ (III стадия по классификации GOLD). Наблюдалось увеличение минутной вентиляции и снижение сатурации кислорода, а наиболее частым нежелательным явлением была одышка, которая исчезала после отмены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w:t>
      </w:r>
    </w:p>
    <w:p w14:paraId="4F80220D" w14:textId="77777777" w:rsidR="00C85453" w:rsidRPr="00642605" w:rsidRDefault="00C85453" w:rsidP="00C85453">
      <w:pPr>
        <w:spacing w:after="0" w:line="240" w:lineRule="auto"/>
        <w:jc w:val="both"/>
        <w:rPr>
          <w:rFonts w:ascii="Times New Roman" w:eastAsia="Times New Roman" w:hAnsi="Times New Roman" w:cs="Times New Roman"/>
          <w:bCs/>
          <w:i/>
          <w:iCs/>
          <w:spacing w:val="-3"/>
          <w:sz w:val="24"/>
          <w:szCs w:val="24"/>
          <w:lang w:eastAsia="ru-RU"/>
        </w:rPr>
      </w:pPr>
      <w:r w:rsidRPr="00642605">
        <w:rPr>
          <w:rFonts w:ascii="Times New Roman" w:eastAsia="Times New Roman" w:hAnsi="Times New Roman" w:cs="Times New Roman"/>
          <w:bCs/>
          <w:i/>
          <w:iCs/>
          <w:spacing w:val="-3"/>
          <w:sz w:val="24"/>
          <w:szCs w:val="24"/>
          <w:lang w:eastAsia="ru-RU"/>
        </w:rPr>
        <w:t>Одновременное применение с другими лекарственными средствами</w:t>
      </w:r>
    </w:p>
    <w:p w14:paraId="01A71F73" w14:textId="2158C2FF" w:rsidR="00C85453" w:rsidRPr="00642605" w:rsidRDefault="00C85453" w:rsidP="00C85453">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Одновременное применение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и циклоспорина А противопоказано (см. раздел 4.3 и 4.5).</w:t>
      </w:r>
    </w:p>
    <w:p w14:paraId="036E2046" w14:textId="208BB00E" w:rsidR="00C85453" w:rsidRPr="00642605" w:rsidRDefault="00C85453" w:rsidP="00C85453">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Не рекомендуется одновременное применение </w:t>
      </w:r>
      <w:proofErr w:type="spellStart"/>
      <w:r w:rsidRPr="00642605">
        <w:rPr>
          <w:rFonts w:ascii="Times New Roman" w:eastAsia="Times New Roman" w:hAnsi="Times New Roman" w:cs="Times New Roman"/>
          <w:bCs/>
          <w:spacing w:val="-3"/>
          <w:sz w:val="24"/>
          <w:szCs w:val="24"/>
          <w:lang w:eastAsia="ru-RU"/>
        </w:rPr>
        <w:t>бозентана</w:t>
      </w:r>
      <w:proofErr w:type="spellEnd"/>
      <w:r w:rsidRPr="00642605">
        <w:rPr>
          <w:rFonts w:ascii="Times New Roman" w:eastAsia="Times New Roman" w:hAnsi="Times New Roman" w:cs="Times New Roman"/>
          <w:bCs/>
          <w:spacing w:val="-3"/>
          <w:sz w:val="24"/>
          <w:szCs w:val="24"/>
          <w:lang w:eastAsia="ru-RU"/>
        </w:rPr>
        <w:t xml:space="preserve"> с </w:t>
      </w:r>
      <w:proofErr w:type="spellStart"/>
      <w:r w:rsidRPr="00642605">
        <w:rPr>
          <w:rFonts w:ascii="Times New Roman" w:eastAsia="Times New Roman" w:hAnsi="Times New Roman" w:cs="Times New Roman"/>
          <w:bCs/>
          <w:spacing w:val="-3"/>
          <w:sz w:val="24"/>
          <w:szCs w:val="24"/>
          <w:lang w:eastAsia="ru-RU"/>
        </w:rPr>
        <w:t>глибенкламидом</w:t>
      </w:r>
      <w:proofErr w:type="spellEnd"/>
      <w:r w:rsidRPr="00642605">
        <w:rPr>
          <w:rFonts w:ascii="Times New Roman" w:eastAsia="Times New Roman" w:hAnsi="Times New Roman" w:cs="Times New Roman"/>
          <w:bCs/>
          <w:spacing w:val="-3"/>
          <w:sz w:val="24"/>
          <w:szCs w:val="24"/>
          <w:lang w:eastAsia="ru-RU"/>
        </w:rPr>
        <w:t xml:space="preserve">, флуконазолом и </w:t>
      </w:r>
      <w:proofErr w:type="spellStart"/>
      <w:r w:rsidRPr="00642605">
        <w:rPr>
          <w:rFonts w:ascii="Times New Roman" w:eastAsia="Times New Roman" w:hAnsi="Times New Roman" w:cs="Times New Roman"/>
          <w:bCs/>
          <w:spacing w:val="-3"/>
          <w:sz w:val="24"/>
          <w:szCs w:val="24"/>
          <w:lang w:eastAsia="ru-RU"/>
        </w:rPr>
        <w:t>рифампицином</w:t>
      </w:r>
      <w:proofErr w:type="spellEnd"/>
      <w:r w:rsidRPr="00642605">
        <w:rPr>
          <w:rFonts w:ascii="Times New Roman" w:eastAsia="Times New Roman" w:hAnsi="Times New Roman" w:cs="Times New Roman"/>
          <w:bCs/>
          <w:spacing w:val="-3"/>
          <w:sz w:val="24"/>
          <w:szCs w:val="24"/>
          <w:lang w:eastAsia="ru-RU"/>
        </w:rPr>
        <w:t>. Более подробную информацию см. в разделе 4.5.</w:t>
      </w:r>
    </w:p>
    <w:p w14:paraId="38D5136C" w14:textId="618025F8" w:rsidR="00C85453" w:rsidRPr="00642605" w:rsidRDefault="00C85453" w:rsidP="00C85453">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lastRenderedPageBreak/>
        <w:t xml:space="preserve">Следует избегать одновременного применения ингибиторов CYP3A4 и CYP2C9 с </w:t>
      </w:r>
      <w:proofErr w:type="spellStart"/>
      <w:r w:rsidRPr="00642605">
        <w:rPr>
          <w:rFonts w:ascii="Times New Roman" w:eastAsia="Times New Roman" w:hAnsi="Times New Roman" w:cs="Times New Roman"/>
          <w:bCs/>
          <w:spacing w:val="-3"/>
          <w:sz w:val="24"/>
          <w:szCs w:val="24"/>
          <w:lang w:eastAsia="ru-RU"/>
        </w:rPr>
        <w:t>Траклиром</w:t>
      </w:r>
      <w:proofErr w:type="spellEnd"/>
      <w:r w:rsidRPr="00642605">
        <w:rPr>
          <w:rFonts w:ascii="Times New Roman" w:eastAsia="Times New Roman" w:hAnsi="Times New Roman" w:cs="Times New Roman"/>
          <w:bCs/>
          <w:spacing w:val="-3"/>
          <w:sz w:val="24"/>
          <w:szCs w:val="24"/>
          <w:lang w:eastAsia="ru-RU"/>
        </w:rPr>
        <w:t xml:space="preserve"> (см. раздел 4.5).</w:t>
      </w:r>
    </w:p>
    <w:p w14:paraId="73294D3C" w14:textId="77777777" w:rsidR="009821C6" w:rsidRPr="00642605" w:rsidRDefault="009821C6" w:rsidP="009821C6">
      <w:pPr>
        <w:spacing w:after="0" w:line="240" w:lineRule="auto"/>
        <w:jc w:val="both"/>
        <w:rPr>
          <w:rFonts w:ascii="Times New Roman" w:eastAsia="Times New Roman" w:hAnsi="Times New Roman" w:cs="Times New Roman"/>
          <w:bCs/>
          <w:spacing w:val="-3"/>
          <w:sz w:val="24"/>
          <w:szCs w:val="24"/>
          <w:lang w:eastAsia="ru-RU"/>
        </w:rPr>
      </w:pPr>
    </w:p>
    <w:p w14:paraId="55B16D72" w14:textId="77777777" w:rsidR="00054877" w:rsidRPr="00642605" w:rsidRDefault="009F7D92"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4.5. Взаимодействие с другими лекарственными препаратами и другие вид</w:t>
      </w:r>
      <w:r w:rsidR="00054877" w:rsidRPr="00642605">
        <w:rPr>
          <w:rFonts w:ascii="Times New Roman" w:hAnsi="Times New Roman" w:cs="Times New Roman"/>
          <w:b/>
          <w:sz w:val="24"/>
          <w:szCs w:val="24"/>
        </w:rPr>
        <w:t>ы взаимодействия</w:t>
      </w:r>
    </w:p>
    <w:p w14:paraId="12C09811"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color w:val="000000"/>
          <w:sz w:val="24"/>
          <w:szCs w:val="24"/>
          <w:lang w:eastAsia="cs-CZ"/>
        </w:rPr>
        <w:t>Бозентан</w:t>
      </w:r>
      <w:proofErr w:type="spellEnd"/>
      <w:r w:rsidRPr="00642605">
        <w:rPr>
          <w:rFonts w:ascii="Times New Roman" w:eastAsia="Times New Roman" w:hAnsi="Times New Roman" w:cs="Times New Roman"/>
          <w:color w:val="000000"/>
          <w:sz w:val="24"/>
          <w:szCs w:val="24"/>
          <w:lang w:eastAsia="cs-CZ"/>
        </w:rPr>
        <w:t xml:space="preserve"> является индуктором изоферментов цитохрома CYP2C9 и CYP3A4. Лабораторные данные также показывают индукцию CYP2C19. Таким образом, концентрации веществ, </w:t>
      </w:r>
      <w:proofErr w:type="spellStart"/>
      <w:r w:rsidRPr="00642605">
        <w:rPr>
          <w:rFonts w:ascii="Times New Roman" w:eastAsia="Times New Roman" w:hAnsi="Times New Roman" w:cs="Times New Roman"/>
          <w:color w:val="000000"/>
          <w:sz w:val="24"/>
          <w:szCs w:val="24"/>
          <w:lang w:eastAsia="cs-CZ"/>
        </w:rPr>
        <w:t>метаболизируемых</w:t>
      </w:r>
      <w:proofErr w:type="spellEnd"/>
      <w:r w:rsidRPr="00642605">
        <w:rPr>
          <w:rFonts w:ascii="Times New Roman" w:eastAsia="Times New Roman" w:hAnsi="Times New Roman" w:cs="Times New Roman"/>
          <w:color w:val="000000"/>
          <w:sz w:val="24"/>
          <w:szCs w:val="24"/>
          <w:lang w:eastAsia="cs-CZ"/>
        </w:rPr>
        <w:t xml:space="preserve"> этими изоферментами, в плазме крови могут снижаться при одновременном назначении </w:t>
      </w:r>
      <w:proofErr w:type="spellStart"/>
      <w:r w:rsidR="00303D48" w:rsidRPr="00642605">
        <w:rPr>
          <w:rFonts w:ascii="Times New Roman" w:eastAsia="Times New Roman" w:hAnsi="Times New Roman" w:cs="Times New Roman"/>
          <w:bCs/>
          <w:color w:val="000000"/>
          <w:sz w:val="24"/>
          <w:szCs w:val="24"/>
          <w:lang w:eastAsia="cs-CZ"/>
        </w:rPr>
        <w:t>Босфита</w:t>
      </w:r>
      <w:proofErr w:type="spellEnd"/>
      <w:r w:rsidRPr="00642605">
        <w:rPr>
          <w:rFonts w:ascii="Times New Roman" w:eastAsia="Times New Roman" w:hAnsi="Times New Roman" w:cs="Times New Roman"/>
          <w:color w:val="000000"/>
          <w:sz w:val="24"/>
          <w:szCs w:val="24"/>
          <w:lang w:eastAsia="cs-CZ"/>
        </w:rPr>
        <w:t xml:space="preserve">. </w:t>
      </w:r>
    </w:p>
    <w:p w14:paraId="01967C00"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Следует учесть возможность изменений в эффективности лекарственных </w:t>
      </w:r>
      <w:proofErr w:type="gramStart"/>
      <w:r w:rsidRPr="00642605">
        <w:rPr>
          <w:rFonts w:ascii="Times New Roman" w:eastAsia="Times New Roman" w:hAnsi="Times New Roman" w:cs="Times New Roman"/>
          <w:color w:val="000000"/>
          <w:sz w:val="24"/>
          <w:szCs w:val="24"/>
          <w:lang w:eastAsia="cs-CZ"/>
        </w:rPr>
        <w:t xml:space="preserve">средств,   </w:t>
      </w:r>
      <w:proofErr w:type="gramEnd"/>
      <w:r w:rsidRPr="00642605">
        <w:rPr>
          <w:rFonts w:ascii="Times New Roman" w:eastAsia="Times New Roman" w:hAnsi="Times New Roman" w:cs="Times New Roman"/>
          <w:color w:val="000000"/>
          <w:sz w:val="24"/>
          <w:szCs w:val="24"/>
          <w:lang w:eastAsia="cs-CZ"/>
        </w:rPr>
        <w:t xml:space="preserve">которые </w:t>
      </w:r>
      <w:proofErr w:type="spellStart"/>
      <w:r w:rsidRPr="00642605">
        <w:rPr>
          <w:rFonts w:ascii="Times New Roman" w:eastAsia="Times New Roman" w:hAnsi="Times New Roman" w:cs="Times New Roman"/>
          <w:color w:val="000000"/>
          <w:sz w:val="24"/>
          <w:szCs w:val="24"/>
          <w:lang w:eastAsia="cs-CZ"/>
        </w:rPr>
        <w:t>метаболизируются</w:t>
      </w:r>
      <w:proofErr w:type="spellEnd"/>
      <w:r w:rsidRPr="00642605">
        <w:rPr>
          <w:rFonts w:ascii="Times New Roman" w:eastAsia="Times New Roman" w:hAnsi="Times New Roman" w:cs="Times New Roman"/>
          <w:color w:val="000000"/>
          <w:sz w:val="24"/>
          <w:szCs w:val="24"/>
          <w:lang w:eastAsia="cs-CZ"/>
        </w:rPr>
        <w:t xml:space="preserve"> этими изоферментами. Возможно, потребуется коррекция дозы этих лекарственных средств после начала приема, а также изменение дозы или отмена </w:t>
      </w:r>
      <w:proofErr w:type="spellStart"/>
      <w:r w:rsidR="00131B76" w:rsidRPr="00642605">
        <w:rPr>
          <w:rFonts w:ascii="Times New Roman" w:eastAsia="Times New Roman" w:hAnsi="Times New Roman" w:cs="Times New Roman"/>
          <w:color w:val="000000"/>
          <w:sz w:val="24"/>
          <w:szCs w:val="24"/>
          <w:lang w:eastAsia="cs-CZ"/>
        </w:rPr>
        <w:t>Босфита</w:t>
      </w:r>
      <w:proofErr w:type="spellEnd"/>
      <w:r w:rsidRPr="00642605">
        <w:rPr>
          <w:rFonts w:ascii="Times New Roman" w:eastAsia="Times New Roman" w:hAnsi="Times New Roman" w:cs="Times New Roman"/>
          <w:color w:val="000000"/>
          <w:sz w:val="24"/>
          <w:szCs w:val="24"/>
          <w:lang w:eastAsia="cs-CZ"/>
        </w:rPr>
        <w:t xml:space="preserve"> при их одновременном применении. </w:t>
      </w:r>
    </w:p>
    <w:p w14:paraId="051FCBD8"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color w:val="000000"/>
          <w:sz w:val="24"/>
          <w:szCs w:val="24"/>
          <w:lang w:eastAsia="cs-CZ"/>
        </w:rPr>
        <w:t>Бозентан</w:t>
      </w:r>
      <w:proofErr w:type="spellEnd"/>
      <w:r w:rsidRPr="00642605">
        <w:rPr>
          <w:rFonts w:ascii="Times New Roman" w:eastAsia="Times New Roman" w:hAnsi="Times New Roman" w:cs="Times New Roman"/>
          <w:color w:val="000000"/>
          <w:sz w:val="24"/>
          <w:szCs w:val="24"/>
          <w:lang w:eastAsia="cs-CZ"/>
        </w:rPr>
        <w:t xml:space="preserve"> </w:t>
      </w:r>
      <w:proofErr w:type="spellStart"/>
      <w:r w:rsidRPr="00642605">
        <w:rPr>
          <w:rFonts w:ascii="Times New Roman" w:eastAsia="Times New Roman" w:hAnsi="Times New Roman" w:cs="Times New Roman"/>
          <w:color w:val="000000"/>
          <w:sz w:val="24"/>
          <w:szCs w:val="24"/>
          <w:lang w:eastAsia="cs-CZ"/>
        </w:rPr>
        <w:t>метаболизируется</w:t>
      </w:r>
      <w:proofErr w:type="spellEnd"/>
      <w:r w:rsidRPr="00642605">
        <w:rPr>
          <w:rFonts w:ascii="Times New Roman" w:eastAsia="Times New Roman" w:hAnsi="Times New Roman" w:cs="Times New Roman"/>
          <w:color w:val="000000"/>
          <w:sz w:val="24"/>
          <w:szCs w:val="24"/>
          <w:lang w:eastAsia="cs-CZ"/>
        </w:rPr>
        <w:t xml:space="preserve"> изоферментами CYP2C9 и CYP3A4. </w:t>
      </w:r>
      <w:proofErr w:type="gramStart"/>
      <w:r w:rsidRPr="00642605">
        <w:rPr>
          <w:rFonts w:ascii="Times New Roman" w:eastAsia="Times New Roman" w:hAnsi="Times New Roman" w:cs="Times New Roman"/>
          <w:color w:val="000000"/>
          <w:sz w:val="24"/>
          <w:szCs w:val="24"/>
          <w:lang w:eastAsia="cs-CZ"/>
        </w:rPr>
        <w:t>Подавление  активности</w:t>
      </w:r>
      <w:proofErr w:type="gramEnd"/>
      <w:r w:rsidRPr="00642605">
        <w:rPr>
          <w:rFonts w:ascii="Times New Roman" w:eastAsia="Times New Roman" w:hAnsi="Times New Roman" w:cs="Times New Roman"/>
          <w:color w:val="000000"/>
          <w:sz w:val="24"/>
          <w:szCs w:val="24"/>
          <w:lang w:eastAsia="cs-CZ"/>
        </w:rPr>
        <w:t xml:space="preserve"> CYP3A4 может привести к повышению концентрации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 Влияние ингибиторов CYP2C9 на концентрацию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не изучалось. Следует соблюдать осторожность при использовании такой комбинации. </w:t>
      </w:r>
    </w:p>
    <w:p w14:paraId="2FDBC7A8"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Одновременный прием флуконазола, подавляющего, главным образом, CYP2C9, а также до некоторой степени CYP3A4, может приводить к значительному увеличению концентрации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 Поэтому в таком сочетании применять препараты не рекомендуется. По этой же причине одновременное применение мощных ингибиторов CYP3A4 (таких как </w:t>
      </w:r>
      <w:proofErr w:type="spellStart"/>
      <w:r w:rsidRPr="00642605">
        <w:rPr>
          <w:rFonts w:ascii="Times New Roman" w:eastAsia="Times New Roman" w:hAnsi="Times New Roman" w:cs="Times New Roman"/>
          <w:color w:val="000000"/>
          <w:sz w:val="24"/>
          <w:szCs w:val="24"/>
          <w:lang w:eastAsia="cs-CZ"/>
        </w:rPr>
        <w:t>кетоконазол</w:t>
      </w:r>
      <w:proofErr w:type="spellEnd"/>
      <w:r w:rsidRPr="00642605">
        <w:rPr>
          <w:rFonts w:ascii="Times New Roman" w:eastAsia="Times New Roman" w:hAnsi="Times New Roman" w:cs="Times New Roman"/>
          <w:color w:val="000000"/>
          <w:sz w:val="24"/>
          <w:szCs w:val="24"/>
          <w:lang w:eastAsia="cs-CZ"/>
        </w:rPr>
        <w:t xml:space="preserve">, </w:t>
      </w:r>
      <w:proofErr w:type="spellStart"/>
      <w:proofErr w:type="gramStart"/>
      <w:r w:rsidRPr="00642605">
        <w:rPr>
          <w:rFonts w:ascii="Times New Roman" w:eastAsia="Times New Roman" w:hAnsi="Times New Roman" w:cs="Times New Roman"/>
          <w:color w:val="000000"/>
          <w:sz w:val="24"/>
          <w:szCs w:val="24"/>
          <w:lang w:eastAsia="cs-CZ"/>
        </w:rPr>
        <w:t>интраконазол</w:t>
      </w:r>
      <w:proofErr w:type="spellEnd"/>
      <w:r w:rsidRPr="00642605">
        <w:rPr>
          <w:rFonts w:ascii="Times New Roman" w:eastAsia="Times New Roman" w:hAnsi="Times New Roman" w:cs="Times New Roman"/>
          <w:color w:val="000000"/>
          <w:sz w:val="24"/>
          <w:szCs w:val="24"/>
          <w:lang w:eastAsia="cs-CZ"/>
        </w:rPr>
        <w:t xml:space="preserve">  или</w:t>
      </w:r>
      <w:proofErr w:type="gramEnd"/>
      <w:r w:rsidRPr="00642605">
        <w:rPr>
          <w:rFonts w:ascii="Times New Roman" w:eastAsia="Times New Roman" w:hAnsi="Times New Roman" w:cs="Times New Roman"/>
          <w:color w:val="000000"/>
          <w:sz w:val="24"/>
          <w:szCs w:val="24"/>
          <w:lang w:eastAsia="cs-CZ"/>
        </w:rPr>
        <w:t xml:space="preserve"> </w:t>
      </w:r>
      <w:proofErr w:type="spellStart"/>
      <w:r w:rsidRPr="00642605">
        <w:rPr>
          <w:rFonts w:ascii="Times New Roman" w:eastAsia="Times New Roman" w:hAnsi="Times New Roman" w:cs="Times New Roman"/>
          <w:color w:val="000000"/>
          <w:sz w:val="24"/>
          <w:szCs w:val="24"/>
          <w:lang w:eastAsia="cs-CZ"/>
        </w:rPr>
        <w:t>ритонавир</w:t>
      </w:r>
      <w:proofErr w:type="spellEnd"/>
      <w:r w:rsidRPr="00642605">
        <w:rPr>
          <w:rFonts w:ascii="Times New Roman" w:eastAsia="Times New Roman" w:hAnsi="Times New Roman" w:cs="Times New Roman"/>
          <w:color w:val="000000"/>
          <w:sz w:val="24"/>
          <w:szCs w:val="24"/>
          <w:lang w:eastAsia="cs-CZ"/>
        </w:rPr>
        <w:t xml:space="preserve">), а также ингибитора CYP2C9 (например, </w:t>
      </w:r>
      <w:proofErr w:type="spellStart"/>
      <w:r w:rsidRPr="00642605">
        <w:rPr>
          <w:rFonts w:ascii="Times New Roman" w:eastAsia="Times New Roman" w:hAnsi="Times New Roman" w:cs="Times New Roman"/>
          <w:color w:val="000000"/>
          <w:sz w:val="24"/>
          <w:szCs w:val="24"/>
          <w:lang w:eastAsia="cs-CZ"/>
        </w:rPr>
        <w:t>вориконазола</w:t>
      </w:r>
      <w:proofErr w:type="spellEnd"/>
      <w:r w:rsidRPr="00642605">
        <w:rPr>
          <w:rFonts w:ascii="Times New Roman" w:eastAsia="Times New Roman" w:hAnsi="Times New Roman" w:cs="Times New Roman"/>
          <w:color w:val="000000"/>
          <w:sz w:val="24"/>
          <w:szCs w:val="24"/>
          <w:lang w:eastAsia="cs-CZ"/>
        </w:rPr>
        <w:t xml:space="preserve">) с </w:t>
      </w:r>
      <w:proofErr w:type="spellStart"/>
      <w:r w:rsidR="00131B76" w:rsidRPr="00642605">
        <w:rPr>
          <w:rFonts w:ascii="Times New Roman" w:eastAsia="Times New Roman" w:hAnsi="Times New Roman" w:cs="Times New Roman"/>
          <w:color w:val="000000"/>
          <w:sz w:val="24"/>
          <w:szCs w:val="24"/>
          <w:lang w:eastAsia="cs-CZ"/>
        </w:rPr>
        <w:t>Босфитом</w:t>
      </w:r>
      <w:proofErr w:type="spellEnd"/>
      <w:r w:rsidRPr="00642605">
        <w:rPr>
          <w:rFonts w:ascii="Times New Roman" w:eastAsia="Times New Roman" w:hAnsi="Times New Roman" w:cs="Times New Roman"/>
          <w:color w:val="000000"/>
          <w:sz w:val="24"/>
          <w:szCs w:val="24"/>
          <w:lang w:eastAsia="cs-CZ"/>
        </w:rPr>
        <w:t xml:space="preserve"> не рекомендуется. </w:t>
      </w:r>
    </w:p>
    <w:p w14:paraId="1D87411F"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i/>
          <w:color w:val="000000"/>
          <w:sz w:val="24"/>
          <w:szCs w:val="24"/>
          <w:lang w:eastAsia="cs-CZ"/>
        </w:rPr>
        <w:t>Гормональные контрацептивы</w:t>
      </w:r>
    </w:p>
    <w:p w14:paraId="68DA0894"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При одновременном применении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дозе 125 мг два раза в день и перорального контрацептива (однократный прием   комбинированного препарата, содержащего 1 мг </w:t>
      </w:r>
      <w:proofErr w:type="spellStart"/>
      <w:r w:rsidRPr="00642605">
        <w:rPr>
          <w:rFonts w:ascii="Times New Roman" w:eastAsia="Times New Roman" w:hAnsi="Times New Roman" w:cs="Times New Roman"/>
          <w:color w:val="000000"/>
          <w:sz w:val="24"/>
          <w:szCs w:val="24"/>
          <w:lang w:eastAsia="cs-CZ"/>
        </w:rPr>
        <w:t>норэтистерона</w:t>
      </w:r>
      <w:proofErr w:type="spellEnd"/>
      <w:r w:rsidRPr="00642605">
        <w:rPr>
          <w:rFonts w:ascii="Times New Roman" w:eastAsia="Times New Roman" w:hAnsi="Times New Roman" w:cs="Times New Roman"/>
          <w:color w:val="000000"/>
          <w:sz w:val="24"/>
          <w:szCs w:val="24"/>
          <w:lang w:eastAsia="cs-CZ"/>
        </w:rPr>
        <w:t xml:space="preserve"> и 35 мкг этинилэстрадиола) отмечалось снижение AUC (площади под фармакокинетической кривой) для его компонентов (на 14 % и 31 %  соответственно). У отдельных пациенток снижение экспозиции </w:t>
      </w:r>
      <w:proofErr w:type="spellStart"/>
      <w:r w:rsidRPr="00642605">
        <w:rPr>
          <w:rFonts w:ascii="Times New Roman" w:eastAsia="Times New Roman" w:hAnsi="Times New Roman" w:cs="Times New Roman"/>
          <w:color w:val="000000"/>
          <w:sz w:val="24"/>
          <w:szCs w:val="24"/>
          <w:lang w:eastAsia="cs-CZ"/>
        </w:rPr>
        <w:t>норэтистерона</w:t>
      </w:r>
      <w:proofErr w:type="spellEnd"/>
      <w:r w:rsidRPr="00642605">
        <w:rPr>
          <w:rFonts w:ascii="Times New Roman" w:eastAsia="Times New Roman" w:hAnsi="Times New Roman" w:cs="Times New Roman"/>
          <w:color w:val="000000"/>
          <w:sz w:val="24"/>
          <w:szCs w:val="24"/>
          <w:lang w:eastAsia="cs-CZ"/>
        </w:rPr>
        <w:t xml:space="preserve"> и этинилэстрадиола достигало 56 % и 66 % соответственно. Таким </w:t>
      </w:r>
      <w:proofErr w:type="gramStart"/>
      <w:r w:rsidRPr="00642605">
        <w:rPr>
          <w:rFonts w:ascii="Times New Roman" w:eastAsia="Times New Roman" w:hAnsi="Times New Roman" w:cs="Times New Roman"/>
          <w:color w:val="000000"/>
          <w:sz w:val="24"/>
          <w:szCs w:val="24"/>
          <w:lang w:eastAsia="cs-CZ"/>
        </w:rPr>
        <w:t xml:space="preserve">образом,   </w:t>
      </w:r>
      <w:proofErr w:type="gramEnd"/>
      <w:r w:rsidRPr="00642605">
        <w:rPr>
          <w:rFonts w:ascii="Times New Roman" w:eastAsia="Times New Roman" w:hAnsi="Times New Roman" w:cs="Times New Roman"/>
          <w:color w:val="000000"/>
          <w:sz w:val="24"/>
          <w:szCs w:val="24"/>
          <w:lang w:eastAsia="cs-CZ"/>
        </w:rPr>
        <w:t xml:space="preserve">гормональная контрацепция не может считаться достаточно эффективной (включая пероральную, инъекционную, </w:t>
      </w:r>
      <w:proofErr w:type="spellStart"/>
      <w:r w:rsidRPr="00642605">
        <w:rPr>
          <w:rFonts w:ascii="Times New Roman" w:eastAsia="Times New Roman" w:hAnsi="Times New Roman" w:cs="Times New Roman"/>
          <w:color w:val="000000"/>
          <w:sz w:val="24"/>
          <w:szCs w:val="24"/>
          <w:lang w:eastAsia="cs-CZ"/>
        </w:rPr>
        <w:t>трансдермаль</w:t>
      </w:r>
      <w:r w:rsidR="007C0694" w:rsidRPr="00642605">
        <w:rPr>
          <w:rFonts w:ascii="Times New Roman" w:eastAsia="Times New Roman" w:hAnsi="Times New Roman" w:cs="Times New Roman"/>
          <w:color w:val="000000"/>
          <w:sz w:val="24"/>
          <w:szCs w:val="24"/>
          <w:lang w:eastAsia="cs-CZ"/>
        </w:rPr>
        <w:t>ную</w:t>
      </w:r>
      <w:proofErr w:type="spellEnd"/>
      <w:r w:rsidR="007C0694" w:rsidRPr="00642605">
        <w:rPr>
          <w:rFonts w:ascii="Times New Roman" w:eastAsia="Times New Roman" w:hAnsi="Times New Roman" w:cs="Times New Roman"/>
          <w:color w:val="000000"/>
          <w:sz w:val="24"/>
          <w:szCs w:val="24"/>
          <w:lang w:eastAsia="cs-CZ"/>
        </w:rPr>
        <w:t xml:space="preserve"> или имплантационную форму).</w:t>
      </w:r>
    </w:p>
    <w:p w14:paraId="0F8814CF"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i/>
          <w:color w:val="000000"/>
          <w:sz w:val="24"/>
          <w:szCs w:val="24"/>
          <w:lang w:eastAsia="cs-CZ"/>
        </w:rPr>
        <w:t>Циклоспорин A</w:t>
      </w:r>
      <w:r w:rsidR="00F5774A" w:rsidRPr="00642605">
        <w:rPr>
          <w:rFonts w:ascii="Times New Roman" w:eastAsia="Times New Roman" w:hAnsi="Times New Roman" w:cs="Times New Roman"/>
          <w:color w:val="000000"/>
          <w:sz w:val="24"/>
          <w:szCs w:val="24"/>
          <w:lang w:eastAsia="cs-CZ"/>
        </w:rPr>
        <w:t xml:space="preserve"> </w:t>
      </w:r>
    </w:p>
    <w:p w14:paraId="72930EBB" w14:textId="0E7DF55C"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Одновременное применение </w:t>
      </w:r>
      <w:proofErr w:type="spellStart"/>
      <w:proofErr w:type="gramStart"/>
      <w:r w:rsidR="00131B76" w:rsidRPr="00642605">
        <w:rPr>
          <w:rFonts w:ascii="Times New Roman" w:eastAsia="Times New Roman" w:hAnsi="Times New Roman" w:cs="Times New Roman"/>
          <w:color w:val="000000"/>
          <w:sz w:val="24"/>
          <w:szCs w:val="24"/>
          <w:lang w:eastAsia="cs-CZ"/>
        </w:rPr>
        <w:t>Босфита</w:t>
      </w:r>
      <w:proofErr w:type="spellEnd"/>
      <w:r w:rsidRPr="00642605">
        <w:rPr>
          <w:rFonts w:ascii="Times New Roman" w:eastAsia="Times New Roman" w:hAnsi="Times New Roman" w:cs="Times New Roman"/>
          <w:color w:val="000000"/>
          <w:sz w:val="24"/>
          <w:szCs w:val="24"/>
          <w:lang w:eastAsia="cs-CZ"/>
        </w:rPr>
        <w:t xml:space="preserve">  в</w:t>
      </w:r>
      <w:proofErr w:type="gramEnd"/>
      <w:r w:rsidRPr="00642605">
        <w:rPr>
          <w:rFonts w:ascii="Times New Roman" w:eastAsia="Times New Roman" w:hAnsi="Times New Roman" w:cs="Times New Roman"/>
          <w:color w:val="000000"/>
          <w:sz w:val="24"/>
          <w:szCs w:val="24"/>
          <w:lang w:eastAsia="cs-CZ"/>
        </w:rPr>
        <w:t xml:space="preserve"> сочетании с циклоспорином А противопоказано. Это связано с тем, что при введении совместно с циклоспорином 500 мг два раза в день, минимальная начальная концентрация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w:t>
      </w:r>
      <w:proofErr w:type="gramStart"/>
      <w:r w:rsidRPr="00642605">
        <w:rPr>
          <w:rFonts w:ascii="Times New Roman" w:eastAsia="Times New Roman" w:hAnsi="Times New Roman" w:cs="Times New Roman"/>
          <w:color w:val="000000"/>
          <w:sz w:val="24"/>
          <w:szCs w:val="24"/>
          <w:lang w:eastAsia="cs-CZ"/>
        </w:rPr>
        <w:t>крови  была</w:t>
      </w:r>
      <w:proofErr w:type="gramEnd"/>
      <w:r w:rsidRPr="00642605">
        <w:rPr>
          <w:rFonts w:ascii="Times New Roman" w:eastAsia="Times New Roman" w:hAnsi="Times New Roman" w:cs="Times New Roman"/>
          <w:color w:val="000000"/>
          <w:sz w:val="24"/>
          <w:szCs w:val="24"/>
          <w:lang w:eastAsia="cs-CZ"/>
        </w:rPr>
        <w:t xml:space="preserve"> примерно в 30 раз выше по сравнению с уровнями, отмечавшимися при введении только одного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равновесная концентрация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 была в 3 - 4 выше. Механизмом этого </w:t>
      </w:r>
      <w:r w:rsidR="009821C6" w:rsidRPr="00642605">
        <w:rPr>
          <w:rFonts w:ascii="Times New Roman" w:eastAsia="Times New Roman" w:hAnsi="Times New Roman" w:cs="Times New Roman"/>
          <w:color w:val="000000"/>
          <w:sz w:val="24"/>
          <w:szCs w:val="24"/>
          <w:lang w:eastAsia="cs-CZ"/>
        </w:rPr>
        <w:t>взаимодействия скорее</w:t>
      </w:r>
      <w:r w:rsidRPr="00642605">
        <w:rPr>
          <w:rFonts w:ascii="Times New Roman" w:eastAsia="Times New Roman" w:hAnsi="Times New Roman" w:cs="Times New Roman"/>
          <w:color w:val="000000"/>
          <w:sz w:val="24"/>
          <w:szCs w:val="24"/>
          <w:lang w:eastAsia="cs-CZ"/>
        </w:rPr>
        <w:t xml:space="preserve"> всего связан с торможением транспортного белка, отвечающего за доставку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w:t>
      </w:r>
      <w:proofErr w:type="spellStart"/>
      <w:r w:rsidRPr="00642605">
        <w:rPr>
          <w:rFonts w:ascii="Times New Roman" w:eastAsia="Times New Roman" w:hAnsi="Times New Roman" w:cs="Times New Roman"/>
          <w:color w:val="000000"/>
          <w:sz w:val="24"/>
          <w:szCs w:val="24"/>
          <w:lang w:eastAsia="cs-CZ"/>
        </w:rPr>
        <w:t>гепатоциты</w:t>
      </w:r>
      <w:proofErr w:type="spellEnd"/>
      <w:r w:rsidRPr="00642605">
        <w:rPr>
          <w:rFonts w:ascii="Times New Roman" w:eastAsia="Times New Roman" w:hAnsi="Times New Roman" w:cs="Times New Roman"/>
          <w:color w:val="000000"/>
          <w:sz w:val="24"/>
          <w:szCs w:val="24"/>
          <w:lang w:eastAsia="cs-CZ"/>
        </w:rPr>
        <w:t xml:space="preserve"> за счет циклоспорина. Концентрация в крови циклоспорина (CYP3A4 субстрата) была ниже примерно на 50 %. Как </w:t>
      </w:r>
      <w:proofErr w:type="spellStart"/>
      <w:r w:rsidRPr="00642605">
        <w:rPr>
          <w:rFonts w:ascii="Times New Roman" w:eastAsia="Times New Roman" w:hAnsi="Times New Roman" w:cs="Times New Roman"/>
          <w:color w:val="000000"/>
          <w:sz w:val="24"/>
          <w:szCs w:val="24"/>
          <w:lang w:eastAsia="cs-CZ"/>
        </w:rPr>
        <w:t>бозентан</w:t>
      </w:r>
      <w:proofErr w:type="spellEnd"/>
      <w:r w:rsidRPr="00642605">
        <w:rPr>
          <w:rFonts w:ascii="Times New Roman" w:eastAsia="Times New Roman" w:hAnsi="Times New Roman" w:cs="Times New Roman"/>
          <w:color w:val="000000"/>
          <w:sz w:val="24"/>
          <w:szCs w:val="24"/>
          <w:lang w:eastAsia="cs-CZ"/>
        </w:rPr>
        <w:t xml:space="preserve">, так и циклоспорин ингибируют соли желчных кислот, что увеличивает риск повышения уровней печеночных </w:t>
      </w:r>
      <w:proofErr w:type="spellStart"/>
      <w:r w:rsidRPr="00642605">
        <w:rPr>
          <w:rFonts w:ascii="Times New Roman" w:eastAsia="Times New Roman" w:hAnsi="Times New Roman" w:cs="Times New Roman"/>
          <w:color w:val="000000"/>
          <w:sz w:val="24"/>
          <w:szCs w:val="24"/>
          <w:lang w:eastAsia="cs-CZ"/>
        </w:rPr>
        <w:t>аминотрансфераз</w:t>
      </w:r>
      <w:proofErr w:type="spellEnd"/>
      <w:r w:rsidRPr="00642605">
        <w:rPr>
          <w:rFonts w:ascii="Times New Roman" w:eastAsia="Times New Roman" w:hAnsi="Times New Roman" w:cs="Times New Roman"/>
          <w:color w:val="000000"/>
          <w:sz w:val="24"/>
          <w:szCs w:val="24"/>
          <w:lang w:eastAsia="cs-CZ"/>
        </w:rPr>
        <w:t>.</w:t>
      </w:r>
    </w:p>
    <w:p w14:paraId="0EA90B5B" w14:textId="77777777" w:rsidR="00F5774A" w:rsidRPr="00642605" w:rsidRDefault="007C0694" w:rsidP="009821C6">
      <w:pPr>
        <w:spacing w:after="0" w:line="240" w:lineRule="auto"/>
        <w:jc w:val="both"/>
        <w:rPr>
          <w:rFonts w:ascii="Times New Roman" w:eastAsia="Times New Roman" w:hAnsi="Times New Roman" w:cs="Times New Roman"/>
          <w:i/>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Такролимус</w:t>
      </w:r>
      <w:proofErr w:type="spellEnd"/>
      <w:r w:rsidRPr="00642605">
        <w:rPr>
          <w:rFonts w:ascii="Times New Roman" w:eastAsia="Times New Roman" w:hAnsi="Times New Roman" w:cs="Times New Roman"/>
          <w:i/>
          <w:color w:val="000000"/>
          <w:sz w:val="24"/>
          <w:szCs w:val="24"/>
          <w:lang w:eastAsia="cs-CZ"/>
        </w:rPr>
        <w:t xml:space="preserve">, </w:t>
      </w:r>
      <w:proofErr w:type="spellStart"/>
      <w:r w:rsidRPr="00642605">
        <w:rPr>
          <w:rFonts w:ascii="Times New Roman" w:eastAsia="Times New Roman" w:hAnsi="Times New Roman" w:cs="Times New Roman"/>
          <w:i/>
          <w:color w:val="000000"/>
          <w:sz w:val="24"/>
          <w:szCs w:val="24"/>
          <w:lang w:eastAsia="cs-CZ"/>
        </w:rPr>
        <w:t>сиролимус</w:t>
      </w:r>
      <w:proofErr w:type="spellEnd"/>
      <w:r w:rsidR="00F5774A" w:rsidRPr="00642605">
        <w:rPr>
          <w:rFonts w:ascii="Times New Roman" w:eastAsia="Times New Roman" w:hAnsi="Times New Roman" w:cs="Times New Roman"/>
          <w:i/>
          <w:color w:val="000000"/>
          <w:sz w:val="24"/>
          <w:szCs w:val="24"/>
          <w:lang w:eastAsia="cs-CZ"/>
        </w:rPr>
        <w:t xml:space="preserve">  </w:t>
      </w:r>
    </w:p>
    <w:p w14:paraId="0625596F" w14:textId="2D01CB86"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Изучение совместного применения с </w:t>
      </w:r>
      <w:proofErr w:type="spellStart"/>
      <w:r w:rsidRPr="00642605">
        <w:rPr>
          <w:rFonts w:ascii="Times New Roman" w:eastAsia="Times New Roman" w:hAnsi="Times New Roman" w:cs="Times New Roman"/>
          <w:color w:val="000000"/>
          <w:sz w:val="24"/>
          <w:szCs w:val="24"/>
          <w:lang w:eastAsia="cs-CZ"/>
        </w:rPr>
        <w:t>бозентаном</w:t>
      </w:r>
      <w:proofErr w:type="spellEnd"/>
      <w:r w:rsidRPr="00642605">
        <w:rPr>
          <w:rFonts w:ascii="Times New Roman" w:eastAsia="Times New Roman" w:hAnsi="Times New Roman" w:cs="Times New Roman"/>
          <w:color w:val="000000"/>
          <w:sz w:val="24"/>
          <w:szCs w:val="24"/>
          <w:lang w:eastAsia="cs-CZ"/>
        </w:rPr>
        <w:t xml:space="preserve"> у людей не проводилось, однако, предполагается что концентрация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 может увеличиваться по аналогии с циклоспорином А. Концентрация </w:t>
      </w:r>
      <w:proofErr w:type="spellStart"/>
      <w:r w:rsidRPr="00642605">
        <w:rPr>
          <w:rFonts w:ascii="Times New Roman" w:eastAsia="Times New Roman" w:hAnsi="Times New Roman" w:cs="Times New Roman"/>
          <w:color w:val="000000"/>
          <w:sz w:val="24"/>
          <w:szCs w:val="24"/>
          <w:lang w:eastAsia="cs-CZ"/>
        </w:rPr>
        <w:t>такролимуса</w:t>
      </w:r>
      <w:proofErr w:type="spellEnd"/>
      <w:r w:rsidRPr="00642605">
        <w:rPr>
          <w:rFonts w:ascii="Times New Roman" w:eastAsia="Times New Roman" w:hAnsi="Times New Roman" w:cs="Times New Roman"/>
          <w:color w:val="000000"/>
          <w:sz w:val="24"/>
          <w:szCs w:val="24"/>
          <w:lang w:eastAsia="cs-CZ"/>
        </w:rPr>
        <w:t xml:space="preserve"> и </w:t>
      </w:r>
      <w:proofErr w:type="spellStart"/>
      <w:r w:rsidRPr="00642605">
        <w:rPr>
          <w:rFonts w:ascii="Times New Roman" w:eastAsia="Times New Roman" w:hAnsi="Times New Roman" w:cs="Times New Roman"/>
          <w:color w:val="000000"/>
          <w:sz w:val="24"/>
          <w:szCs w:val="24"/>
          <w:lang w:eastAsia="cs-CZ"/>
        </w:rPr>
        <w:t>сиролимуса</w:t>
      </w:r>
      <w:proofErr w:type="spellEnd"/>
      <w:r w:rsidRPr="00642605">
        <w:rPr>
          <w:rFonts w:ascii="Times New Roman" w:eastAsia="Times New Roman" w:hAnsi="Times New Roman" w:cs="Times New Roman"/>
          <w:color w:val="000000"/>
          <w:sz w:val="24"/>
          <w:szCs w:val="24"/>
          <w:lang w:eastAsia="cs-CZ"/>
        </w:rPr>
        <w:t xml:space="preserve"> может уменьшаться при совместном применении </w:t>
      </w:r>
      <w:r w:rsidR="009821C6" w:rsidRPr="00642605">
        <w:rPr>
          <w:rFonts w:ascii="Times New Roman" w:eastAsia="Times New Roman" w:hAnsi="Times New Roman" w:cs="Times New Roman"/>
          <w:color w:val="000000"/>
          <w:sz w:val="24"/>
          <w:szCs w:val="24"/>
          <w:lang w:eastAsia="cs-CZ"/>
        </w:rPr>
        <w:t xml:space="preserve">с </w:t>
      </w:r>
      <w:proofErr w:type="spellStart"/>
      <w:r w:rsidR="009821C6" w:rsidRPr="00642605">
        <w:rPr>
          <w:rFonts w:ascii="Times New Roman" w:eastAsia="Times New Roman" w:hAnsi="Times New Roman" w:cs="Times New Roman"/>
          <w:color w:val="000000"/>
          <w:sz w:val="24"/>
          <w:szCs w:val="24"/>
          <w:lang w:eastAsia="cs-CZ"/>
        </w:rPr>
        <w:t>Босфитом</w:t>
      </w:r>
      <w:proofErr w:type="spellEnd"/>
      <w:r w:rsidRPr="00642605">
        <w:rPr>
          <w:rFonts w:ascii="Times New Roman" w:eastAsia="Times New Roman" w:hAnsi="Times New Roman" w:cs="Times New Roman"/>
          <w:color w:val="000000"/>
          <w:sz w:val="24"/>
          <w:szCs w:val="24"/>
          <w:lang w:eastAsia="cs-CZ"/>
        </w:rPr>
        <w:t xml:space="preserve">. </w:t>
      </w:r>
      <w:proofErr w:type="spellStart"/>
      <w:proofErr w:type="gramStart"/>
      <w:r w:rsidR="00131B76" w:rsidRPr="00642605">
        <w:rPr>
          <w:rFonts w:ascii="Times New Roman" w:eastAsia="Times New Roman" w:hAnsi="Times New Roman" w:cs="Times New Roman"/>
          <w:color w:val="000000"/>
          <w:sz w:val="24"/>
          <w:szCs w:val="24"/>
          <w:lang w:eastAsia="cs-CZ"/>
        </w:rPr>
        <w:t>Босфит</w:t>
      </w:r>
      <w:proofErr w:type="spellEnd"/>
      <w:r w:rsidRPr="00642605">
        <w:rPr>
          <w:rFonts w:ascii="Times New Roman" w:eastAsia="Times New Roman" w:hAnsi="Times New Roman" w:cs="Times New Roman"/>
          <w:color w:val="000000"/>
          <w:sz w:val="24"/>
          <w:szCs w:val="24"/>
          <w:lang w:eastAsia="cs-CZ"/>
        </w:rPr>
        <w:t xml:space="preserve">  не</w:t>
      </w:r>
      <w:proofErr w:type="gramEnd"/>
      <w:r w:rsidRPr="00642605">
        <w:rPr>
          <w:rFonts w:ascii="Times New Roman" w:eastAsia="Times New Roman" w:hAnsi="Times New Roman" w:cs="Times New Roman"/>
          <w:color w:val="000000"/>
          <w:sz w:val="24"/>
          <w:szCs w:val="24"/>
          <w:lang w:eastAsia="cs-CZ"/>
        </w:rPr>
        <w:t xml:space="preserve"> рекомендуется применять совместно с </w:t>
      </w:r>
      <w:proofErr w:type="spellStart"/>
      <w:r w:rsidRPr="00642605">
        <w:rPr>
          <w:rFonts w:ascii="Times New Roman" w:eastAsia="Times New Roman" w:hAnsi="Times New Roman" w:cs="Times New Roman"/>
          <w:color w:val="000000"/>
          <w:sz w:val="24"/>
          <w:szCs w:val="24"/>
          <w:lang w:eastAsia="cs-CZ"/>
        </w:rPr>
        <w:t>такролимусом</w:t>
      </w:r>
      <w:proofErr w:type="spellEnd"/>
      <w:r w:rsidRPr="00642605">
        <w:rPr>
          <w:rFonts w:ascii="Times New Roman" w:eastAsia="Times New Roman" w:hAnsi="Times New Roman" w:cs="Times New Roman"/>
          <w:color w:val="000000"/>
          <w:sz w:val="24"/>
          <w:szCs w:val="24"/>
          <w:lang w:eastAsia="cs-CZ"/>
        </w:rPr>
        <w:t xml:space="preserve"> или </w:t>
      </w:r>
      <w:proofErr w:type="spellStart"/>
      <w:r w:rsidRPr="00642605">
        <w:rPr>
          <w:rFonts w:ascii="Times New Roman" w:eastAsia="Times New Roman" w:hAnsi="Times New Roman" w:cs="Times New Roman"/>
          <w:color w:val="000000"/>
          <w:sz w:val="24"/>
          <w:szCs w:val="24"/>
          <w:lang w:eastAsia="cs-CZ"/>
        </w:rPr>
        <w:t>сиролимусом</w:t>
      </w:r>
      <w:proofErr w:type="spellEnd"/>
      <w:r w:rsidRPr="00642605">
        <w:rPr>
          <w:rFonts w:ascii="Times New Roman" w:eastAsia="Times New Roman" w:hAnsi="Times New Roman" w:cs="Times New Roman"/>
          <w:color w:val="000000"/>
          <w:sz w:val="24"/>
          <w:szCs w:val="24"/>
          <w:lang w:eastAsia="cs-CZ"/>
        </w:rPr>
        <w:t xml:space="preserve">. В случае необходимости использования данной комбинации следует тщательно </w:t>
      </w:r>
      <w:proofErr w:type="spellStart"/>
      <w:r w:rsidRPr="00642605">
        <w:rPr>
          <w:rFonts w:ascii="Times New Roman" w:eastAsia="Times New Roman" w:hAnsi="Times New Roman" w:cs="Times New Roman"/>
          <w:color w:val="000000"/>
          <w:sz w:val="24"/>
          <w:szCs w:val="24"/>
          <w:lang w:eastAsia="cs-CZ"/>
        </w:rPr>
        <w:t>мониторировать</w:t>
      </w:r>
      <w:proofErr w:type="spellEnd"/>
      <w:r w:rsidRPr="00642605">
        <w:rPr>
          <w:rFonts w:ascii="Times New Roman" w:eastAsia="Times New Roman" w:hAnsi="Times New Roman" w:cs="Times New Roman"/>
          <w:color w:val="000000"/>
          <w:sz w:val="24"/>
          <w:szCs w:val="24"/>
          <w:lang w:eastAsia="cs-CZ"/>
        </w:rPr>
        <w:t xml:space="preserve"> состояние пациента, и контролировать концентрацию </w:t>
      </w:r>
      <w:proofErr w:type="spellStart"/>
      <w:r w:rsidRPr="00642605">
        <w:rPr>
          <w:rFonts w:ascii="Times New Roman" w:eastAsia="Times New Roman" w:hAnsi="Times New Roman" w:cs="Times New Roman"/>
          <w:color w:val="000000"/>
          <w:sz w:val="24"/>
          <w:szCs w:val="24"/>
          <w:lang w:eastAsia="cs-CZ"/>
        </w:rPr>
        <w:t>такролимуса</w:t>
      </w:r>
      <w:proofErr w:type="spellEnd"/>
      <w:r w:rsidRPr="00642605">
        <w:rPr>
          <w:rFonts w:ascii="Times New Roman" w:eastAsia="Times New Roman" w:hAnsi="Times New Roman" w:cs="Times New Roman"/>
          <w:color w:val="000000"/>
          <w:sz w:val="24"/>
          <w:szCs w:val="24"/>
          <w:lang w:eastAsia="cs-CZ"/>
        </w:rPr>
        <w:t xml:space="preserve"> и </w:t>
      </w:r>
      <w:proofErr w:type="spellStart"/>
      <w:r w:rsidRPr="00642605">
        <w:rPr>
          <w:rFonts w:ascii="Times New Roman" w:eastAsia="Times New Roman" w:hAnsi="Times New Roman" w:cs="Times New Roman"/>
          <w:color w:val="000000"/>
          <w:sz w:val="24"/>
          <w:szCs w:val="24"/>
          <w:lang w:eastAsia="cs-CZ"/>
        </w:rPr>
        <w:t>сироролимуса</w:t>
      </w:r>
      <w:proofErr w:type="spellEnd"/>
      <w:r w:rsidRPr="00642605">
        <w:rPr>
          <w:rFonts w:ascii="Times New Roman" w:eastAsia="Times New Roman" w:hAnsi="Times New Roman" w:cs="Times New Roman"/>
          <w:color w:val="000000"/>
          <w:sz w:val="24"/>
          <w:szCs w:val="24"/>
          <w:lang w:eastAsia="cs-CZ"/>
        </w:rPr>
        <w:t xml:space="preserve"> в плазме крови. </w:t>
      </w:r>
    </w:p>
    <w:p w14:paraId="61E4B3B7"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Глибенкламид</w:t>
      </w:r>
      <w:proofErr w:type="spellEnd"/>
      <w:r w:rsidR="00F5774A" w:rsidRPr="00642605">
        <w:rPr>
          <w:rFonts w:ascii="Times New Roman" w:eastAsia="Times New Roman" w:hAnsi="Times New Roman" w:cs="Times New Roman"/>
          <w:color w:val="000000"/>
          <w:sz w:val="24"/>
          <w:szCs w:val="24"/>
          <w:lang w:eastAsia="cs-CZ"/>
        </w:rPr>
        <w:t xml:space="preserve"> </w:t>
      </w:r>
    </w:p>
    <w:p w14:paraId="1DCF5CC2"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lastRenderedPageBreak/>
        <w:t xml:space="preserve">При одновременном применении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дозе 125 мг два раза в день в течение 5 дней снижалась концентрация </w:t>
      </w:r>
      <w:proofErr w:type="spellStart"/>
      <w:r w:rsidRPr="00642605">
        <w:rPr>
          <w:rFonts w:ascii="Times New Roman" w:eastAsia="Times New Roman" w:hAnsi="Times New Roman" w:cs="Times New Roman"/>
          <w:color w:val="000000"/>
          <w:sz w:val="24"/>
          <w:szCs w:val="24"/>
          <w:lang w:eastAsia="cs-CZ"/>
        </w:rPr>
        <w:t>глибенкламида</w:t>
      </w:r>
      <w:proofErr w:type="spellEnd"/>
      <w:r w:rsidRPr="00642605">
        <w:rPr>
          <w:rFonts w:ascii="Times New Roman" w:eastAsia="Times New Roman" w:hAnsi="Times New Roman" w:cs="Times New Roman"/>
          <w:color w:val="000000"/>
          <w:sz w:val="24"/>
          <w:szCs w:val="24"/>
          <w:lang w:eastAsia="cs-CZ"/>
        </w:rPr>
        <w:t xml:space="preserve"> (субстрат CYP3A4) в плазме на 40 %. Концентрация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также снижалась на 29 %. Кроме того, </w:t>
      </w:r>
      <w:proofErr w:type="gramStart"/>
      <w:r w:rsidRPr="00642605">
        <w:rPr>
          <w:rFonts w:ascii="Times New Roman" w:eastAsia="Times New Roman" w:hAnsi="Times New Roman" w:cs="Times New Roman"/>
          <w:color w:val="000000"/>
          <w:sz w:val="24"/>
          <w:szCs w:val="24"/>
          <w:lang w:eastAsia="cs-CZ"/>
        </w:rPr>
        <w:t>отмечалось  нарастание</w:t>
      </w:r>
      <w:proofErr w:type="gramEnd"/>
      <w:r w:rsidRPr="00642605">
        <w:rPr>
          <w:rFonts w:ascii="Times New Roman" w:eastAsia="Times New Roman" w:hAnsi="Times New Roman" w:cs="Times New Roman"/>
          <w:color w:val="000000"/>
          <w:sz w:val="24"/>
          <w:szCs w:val="24"/>
          <w:lang w:eastAsia="cs-CZ"/>
        </w:rPr>
        <w:t xml:space="preserve"> частоты случаев повышения уровня </w:t>
      </w:r>
      <w:proofErr w:type="spellStart"/>
      <w:r w:rsidRPr="00642605">
        <w:rPr>
          <w:rFonts w:ascii="Times New Roman" w:eastAsia="Times New Roman" w:hAnsi="Times New Roman" w:cs="Times New Roman"/>
          <w:color w:val="000000"/>
          <w:sz w:val="24"/>
          <w:szCs w:val="24"/>
          <w:lang w:eastAsia="cs-CZ"/>
        </w:rPr>
        <w:t>аминотрансфераз</w:t>
      </w:r>
      <w:proofErr w:type="spellEnd"/>
      <w:r w:rsidRPr="00642605">
        <w:rPr>
          <w:rFonts w:ascii="Times New Roman" w:eastAsia="Times New Roman" w:hAnsi="Times New Roman" w:cs="Times New Roman"/>
          <w:color w:val="000000"/>
          <w:sz w:val="24"/>
          <w:szCs w:val="24"/>
          <w:lang w:eastAsia="cs-CZ"/>
        </w:rPr>
        <w:t xml:space="preserve">. </w:t>
      </w:r>
    </w:p>
    <w:p w14:paraId="372639D2"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В этом контексте, эта комбинация не должна использоваться у пациентов, получавших сопутствующую терапию. Как </w:t>
      </w:r>
      <w:proofErr w:type="spellStart"/>
      <w:r w:rsidRPr="00642605">
        <w:rPr>
          <w:rFonts w:ascii="Times New Roman" w:eastAsia="Times New Roman" w:hAnsi="Times New Roman" w:cs="Times New Roman"/>
          <w:color w:val="000000"/>
          <w:sz w:val="24"/>
          <w:szCs w:val="24"/>
          <w:lang w:eastAsia="cs-CZ"/>
        </w:rPr>
        <w:t>глибенкламид</w:t>
      </w:r>
      <w:proofErr w:type="spellEnd"/>
      <w:r w:rsidRPr="00642605">
        <w:rPr>
          <w:rFonts w:ascii="Times New Roman" w:eastAsia="Times New Roman" w:hAnsi="Times New Roman" w:cs="Times New Roman"/>
          <w:color w:val="000000"/>
          <w:sz w:val="24"/>
          <w:szCs w:val="24"/>
          <w:lang w:eastAsia="cs-CZ"/>
        </w:rPr>
        <w:t xml:space="preserve">, так и </w:t>
      </w:r>
      <w:proofErr w:type="spellStart"/>
      <w:r w:rsidRPr="00642605">
        <w:rPr>
          <w:rFonts w:ascii="Times New Roman" w:eastAsia="Times New Roman" w:hAnsi="Times New Roman" w:cs="Times New Roman"/>
          <w:color w:val="000000"/>
          <w:sz w:val="24"/>
          <w:szCs w:val="24"/>
          <w:lang w:eastAsia="cs-CZ"/>
        </w:rPr>
        <w:t>бозентан</w:t>
      </w:r>
      <w:proofErr w:type="spellEnd"/>
      <w:r w:rsidRPr="00642605">
        <w:rPr>
          <w:rFonts w:ascii="Times New Roman" w:eastAsia="Times New Roman" w:hAnsi="Times New Roman" w:cs="Times New Roman"/>
          <w:color w:val="000000"/>
          <w:sz w:val="24"/>
          <w:szCs w:val="24"/>
          <w:lang w:eastAsia="cs-CZ"/>
        </w:rPr>
        <w:t xml:space="preserve"> препятствуют экспорту желчных солей, что могло бы объяснить повышение </w:t>
      </w:r>
      <w:proofErr w:type="spellStart"/>
      <w:r w:rsidRPr="00642605">
        <w:rPr>
          <w:rFonts w:ascii="Times New Roman" w:eastAsia="Times New Roman" w:hAnsi="Times New Roman" w:cs="Times New Roman"/>
          <w:color w:val="000000"/>
          <w:sz w:val="24"/>
          <w:szCs w:val="24"/>
          <w:lang w:eastAsia="cs-CZ"/>
        </w:rPr>
        <w:t>аминотрансферазы</w:t>
      </w:r>
      <w:proofErr w:type="spellEnd"/>
      <w:r w:rsidRPr="00642605">
        <w:rPr>
          <w:rFonts w:ascii="Times New Roman" w:eastAsia="Times New Roman" w:hAnsi="Times New Roman" w:cs="Times New Roman"/>
          <w:color w:val="000000"/>
          <w:sz w:val="24"/>
          <w:szCs w:val="24"/>
          <w:lang w:eastAsia="cs-CZ"/>
        </w:rPr>
        <w:t xml:space="preserve">. Вследствие этого </w:t>
      </w:r>
      <w:proofErr w:type="spellStart"/>
      <w:r w:rsidR="00131B76" w:rsidRPr="00642605">
        <w:rPr>
          <w:rFonts w:ascii="Times New Roman" w:eastAsia="Times New Roman" w:hAnsi="Times New Roman" w:cs="Times New Roman"/>
          <w:color w:val="000000"/>
          <w:sz w:val="24"/>
          <w:szCs w:val="24"/>
          <w:lang w:eastAsia="cs-CZ"/>
        </w:rPr>
        <w:t>Босфит</w:t>
      </w:r>
      <w:proofErr w:type="spellEnd"/>
      <w:r w:rsidRPr="00642605">
        <w:rPr>
          <w:rFonts w:ascii="Times New Roman" w:eastAsia="Times New Roman" w:hAnsi="Times New Roman" w:cs="Times New Roman"/>
          <w:color w:val="000000"/>
          <w:sz w:val="24"/>
          <w:szCs w:val="24"/>
          <w:lang w:eastAsia="cs-CZ"/>
        </w:rPr>
        <w:t xml:space="preserve"> не следует применять одновременно с </w:t>
      </w:r>
      <w:proofErr w:type="spellStart"/>
      <w:r w:rsidRPr="00642605">
        <w:rPr>
          <w:rFonts w:ascii="Times New Roman" w:eastAsia="Times New Roman" w:hAnsi="Times New Roman" w:cs="Times New Roman"/>
          <w:color w:val="000000"/>
          <w:sz w:val="24"/>
          <w:szCs w:val="24"/>
          <w:lang w:eastAsia="cs-CZ"/>
        </w:rPr>
        <w:t>глибенкламидом</w:t>
      </w:r>
      <w:proofErr w:type="spellEnd"/>
      <w:r w:rsidRPr="00642605">
        <w:rPr>
          <w:rFonts w:ascii="Times New Roman" w:eastAsia="Times New Roman" w:hAnsi="Times New Roman" w:cs="Times New Roman"/>
          <w:color w:val="000000"/>
          <w:sz w:val="24"/>
          <w:szCs w:val="24"/>
          <w:lang w:eastAsia="cs-CZ"/>
        </w:rPr>
        <w:t xml:space="preserve"> из-за возрастания риска повы</w:t>
      </w:r>
      <w:r w:rsidR="00131B76" w:rsidRPr="00642605">
        <w:rPr>
          <w:rFonts w:ascii="Times New Roman" w:eastAsia="Times New Roman" w:hAnsi="Times New Roman" w:cs="Times New Roman"/>
          <w:color w:val="000000"/>
          <w:sz w:val="24"/>
          <w:szCs w:val="24"/>
          <w:lang w:eastAsia="cs-CZ"/>
        </w:rPr>
        <w:t xml:space="preserve">шения уровней </w:t>
      </w:r>
      <w:proofErr w:type="spellStart"/>
      <w:r w:rsidR="00131B76" w:rsidRPr="00642605">
        <w:rPr>
          <w:rFonts w:ascii="Times New Roman" w:eastAsia="Times New Roman" w:hAnsi="Times New Roman" w:cs="Times New Roman"/>
          <w:color w:val="000000"/>
          <w:sz w:val="24"/>
          <w:szCs w:val="24"/>
          <w:lang w:eastAsia="cs-CZ"/>
        </w:rPr>
        <w:t>аминотрансфераз</w:t>
      </w:r>
      <w:proofErr w:type="spellEnd"/>
      <w:r w:rsidR="00131B76" w:rsidRPr="00642605">
        <w:rPr>
          <w:rFonts w:ascii="Times New Roman" w:eastAsia="Times New Roman" w:hAnsi="Times New Roman" w:cs="Times New Roman"/>
          <w:color w:val="000000"/>
          <w:sz w:val="24"/>
          <w:szCs w:val="24"/>
          <w:lang w:eastAsia="cs-CZ"/>
        </w:rPr>
        <w:t>.</w:t>
      </w:r>
      <w:r w:rsidRPr="00642605">
        <w:rPr>
          <w:rFonts w:ascii="Times New Roman" w:eastAsia="Times New Roman" w:hAnsi="Times New Roman" w:cs="Times New Roman"/>
          <w:color w:val="000000"/>
          <w:sz w:val="24"/>
          <w:szCs w:val="24"/>
          <w:lang w:eastAsia="cs-CZ"/>
        </w:rPr>
        <w:t xml:space="preserve"> Нет данных о лекарственных взаимодействиях с другими </w:t>
      </w:r>
      <w:proofErr w:type="gramStart"/>
      <w:r w:rsidRPr="00642605">
        <w:rPr>
          <w:rFonts w:ascii="Times New Roman" w:eastAsia="Times New Roman" w:hAnsi="Times New Roman" w:cs="Times New Roman"/>
          <w:color w:val="000000"/>
          <w:sz w:val="24"/>
          <w:szCs w:val="24"/>
          <w:lang w:eastAsia="cs-CZ"/>
        </w:rPr>
        <w:t xml:space="preserve">производными  </w:t>
      </w:r>
      <w:proofErr w:type="spellStart"/>
      <w:r w:rsidRPr="00642605">
        <w:rPr>
          <w:rFonts w:ascii="Times New Roman" w:eastAsia="Times New Roman" w:hAnsi="Times New Roman" w:cs="Times New Roman"/>
          <w:color w:val="000000"/>
          <w:sz w:val="24"/>
          <w:szCs w:val="24"/>
          <w:lang w:eastAsia="cs-CZ"/>
        </w:rPr>
        <w:t>сульфонилмочевины</w:t>
      </w:r>
      <w:proofErr w:type="spellEnd"/>
      <w:proofErr w:type="gramEnd"/>
      <w:r w:rsidRPr="00642605">
        <w:rPr>
          <w:rFonts w:ascii="Times New Roman" w:eastAsia="Times New Roman" w:hAnsi="Times New Roman" w:cs="Times New Roman"/>
          <w:color w:val="000000"/>
          <w:sz w:val="24"/>
          <w:szCs w:val="24"/>
          <w:lang w:eastAsia="cs-CZ"/>
        </w:rPr>
        <w:t xml:space="preserve">. </w:t>
      </w:r>
    </w:p>
    <w:p w14:paraId="508501BC"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i/>
          <w:color w:val="000000"/>
          <w:sz w:val="24"/>
          <w:szCs w:val="24"/>
          <w:lang w:eastAsia="cs-CZ"/>
        </w:rPr>
        <w:t>Варфарин</w:t>
      </w:r>
      <w:r w:rsidR="00F5774A" w:rsidRPr="00642605">
        <w:rPr>
          <w:rFonts w:ascii="Times New Roman" w:eastAsia="Times New Roman" w:hAnsi="Times New Roman" w:cs="Times New Roman"/>
          <w:i/>
          <w:color w:val="000000"/>
          <w:sz w:val="24"/>
          <w:szCs w:val="24"/>
          <w:lang w:eastAsia="cs-CZ"/>
        </w:rPr>
        <w:t xml:space="preserve"> </w:t>
      </w:r>
      <w:r w:rsidR="00F5774A" w:rsidRPr="00642605">
        <w:rPr>
          <w:rFonts w:ascii="Times New Roman" w:eastAsia="Times New Roman" w:hAnsi="Times New Roman" w:cs="Times New Roman"/>
          <w:color w:val="000000"/>
          <w:sz w:val="24"/>
          <w:szCs w:val="24"/>
          <w:lang w:eastAsia="cs-CZ"/>
        </w:rPr>
        <w:t xml:space="preserve"> </w:t>
      </w:r>
    </w:p>
    <w:p w14:paraId="19A057F9" w14:textId="606830F5"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При одновременном применении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дозе 500 мг два раза </w:t>
      </w:r>
      <w:r w:rsidR="009821C6" w:rsidRPr="00642605">
        <w:rPr>
          <w:rFonts w:ascii="Times New Roman" w:eastAsia="Times New Roman" w:hAnsi="Times New Roman" w:cs="Times New Roman"/>
          <w:color w:val="000000"/>
          <w:sz w:val="24"/>
          <w:szCs w:val="24"/>
          <w:lang w:eastAsia="cs-CZ"/>
        </w:rPr>
        <w:t>в день</w:t>
      </w:r>
      <w:r w:rsidRPr="00642605">
        <w:rPr>
          <w:rFonts w:ascii="Times New Roman" w:eastAsia="Times New Roman" w:hAnsi="Times New Roman" w:cs="Times New Roman"/>
          <w:color w:val="000000"/>
          <w:sz w:val="24"/>
          <w:szCs w:val="24"/>
          <w:lang w:eastAsia="cs-CZ"/>
        </w:rPr>
        <w:t xml:space="preserve"> в течение 6 дней снижалась концентрация S-варфарина в плазме (субстрат CYP2C9) и R-варфарина (субстрат CYP3A4) на 30 %. Клинический опыт одновременного применения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с варфарином у пациентов с ЛАГ не приводит к клинически значимым изменениям согласно международному нормализованному отношению (МНО) или дозы варфарина (сравнение начала терапии и конца клинических исследований). Не требуется проводить коррекцию дозы варфарина или аналогичных </w:t>
      </w:r>
      <w:proofErr w:type="gramStart"/>
      <w:r w:rsidRPr="00642605">
        <w:rPr>
          <w:rFonts w:ascii="Times New Roman" w:eastAsia="Times New Roman" w:hAnsi="Times New Roman" w:cs="Times New Roman"/>
          <w:color w:val="000000"/>
          <w:sz w:val="24"/>
          <w:szCs w:val="24"/>
          <w:lang w:eastAsia="cs-CZ"/>
        </w:rPr>
        <w:t>пероральных  антикоагулянтов</w:t>
      </w:r>
      <w:proofErr w:type="gramEnd"/>
      <w:r w:rsidRPr="00642605">
        <w:rPr>
          <w:rFonts w:ascii="Times New Roman" w:eastAsia="Times New Roman" w:hAnsi="Times New Roman" w:cs="Times New Roman"/>
          <w:color w:val="000000"/>
          <w:sz w:val="24"/>
          <w:szCs w:val="24"/>
          <w:lang w:eastAsia="cs-CZ"/>
        </w:rPr>
        <w:t xml:space="preserve"> в начале терапии </w:t>
      </w:r>
      <w:proofErr w:type="spellStart"/>
      <w:r w:rsidRPr="00642605">
        <w:rPr>
          <w:rFonts w:ascii="Times New Roman" w:eastAsia="Times New Roman" w:hAnsi="Times New Roman" w:cs="Times New Roman"/>
          <w:color w:val="000000"/>
          <w:sz w:val="24"/>
          <w:szCs w:val="24"/>
          <w:lang w:eastAsia="cs-CZ"/>
        </w:rPr>
        <w:t>бозентаном</w:t>
      </w:r>
      <w:proofErr w:type="spellEnd"/>
      <w:r w:rsidRPr="00642605">
        <w:rPr>
          <w:rFonts w:ascii="Times New Roman" w:eastAsia="Times New Roman" w:hAnsi="Times New Roman" w:cs="Times New Roman"/>
          <w:color w:val="000000"/>
          <w:sz w:val="24"/>
          <w:szCs w:val="24"/>
          <w:lang w:eastAsia="cs-CZ"/>
        </w:rPr>
        <w:t xml:space="preserve">, однако, рекомендуется более интенсивный контроль согласно МНО, особенно в начале терапии </w:t>
      </w:r>
      <w:proofErr w:type="spellStart"/>
      <w:r w:rsidR="00131B76" w:rsidRPr="00642605">
        <w:rPr>
          <w:rFonts w:ascii="Times New Roman" w:eastAsia="Times New Roman" w:hAnsi="Times New Roman" w:cs="Times New Roman"/>
          <w:color w:val="000000"/>
          <w:sz w:val="24"/>
          <w:szCs w:val="24"/>
          <w:lang w:eastAsia="cs-CZ"/>
        </w:rPr>
        <w:t>Босфитом</w:t>
      </w:r>
      <w:proofErr w:type="spellEnd"/>
      <w:r w:rsidRPr="00642605">
        <w:rPr>
          <w:rFonts w:ascii="Times New Roman" w:eastAsia="Times New Roman" w:hAnsi="Times New Roman" w:cs="Times New Roman"/>
          <w:color w:val="000000"/>
          <w:sz w:val="24"/>
          <w:szCs w:val="24"/>
          <w:lang w:eastAsia="cs-CZ"/>
        </w:rPr>
        <w:t xml:space="preserve"> и на этапе повышения дозы. </w:t>
      </w:r>
    </w:p>
    <w:p w14:paraId="375BBAA8"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Симвастатин</w:t>
      </w:r>
      <w:proofErr w:type="spellEnd"/>
      <w:r w:rsidR="00F5774A" w:rsidRPr="00642605">
        <w:rPr>
          <w:rFonts w:ascii="Times New Roman" w:eastAsia="Times New Roman" w:hAnsi="Times New Roman" w:cs="Times New Roman"/>
          <w:color w:val="000000"/>
          <w:sz w:val="24"/>
          <w:szCs w:val="24"/>
          <w:lang w:eastAsia="cs-CZ"/>
        </w:rPr>
        <w:t xml:space="preserve"> </w:t>
      </w:r>
    </w:p>
    <w:p w14:paraId="551498A5"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Одновременное применение 125 мг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дважды в день, в   течение 5 дней снижало концентрацию в плазме </w:t>
      </w:r>
      <w:proofErr w:type="spellStart"/>
      <w:r w:rsidRPr="00642605">
        <w:rPr>
          <w:rFonts w:ascii="Times New Roman" w:eastAsia="Times New Roman" w:hAnsi="Times New Roman" w:cs="Times New Roman"/>
          <w:color w:val="000000"/>
          <w:sz w:val="24"/>
          <w:szCs w:val="24"/>
          <w:lang w:eastAsia="cs-CZ"/>
        </w:rPr>
        <w:t>симвастатина</w:t>
      </w:r>
      <w:proofErr w:type="spellEnd"/>
      <w:r w:rsidRPr="00642605">
        <w:rPr>
          <w:rFonts w:ascii="Times New Roman" w:eastAsia="Times New Roman" w:hAnsi="Times New Roman" w:cs="Times New Roman"/>
          <w:color w:val="000000"/>
          <w:sz w:val="24"/>
          <w:szCs w:val="24"/>
          <w:lang w:eastAsia="cs-CZ"/>
        </w:rPr>
        <w:t xml:space="preserve"> (субстрат CYP3A4), и его активной формы - </w:t>
      </w:r>
      <w:proofErr w:type="spellStart"/>
      <w:r w:rsidRPr="00642605">
        <w:rPr>
          <w:rFonts w:ascii="Times New Roman" w:eastAsia="Times New Roman" w:hAnsi="Times New Roman" w:cs="Times New Roman"/>
          <w:color w:val="000000"/>
          <w:sz w:val="24"/>
          <w:szCs w:val="24"/>
          <w:lang w:eastAsia="cs-CZ"/>
        </w:rPr>
        <w:t>гидроксикислоты</w:t>
      </w:r>
      <w:proofErr w:type="spellEnd"/>
      <w:r w:rsidRPr="00642605">
        <w:rPr>
          <w:rFonts w:ascii="Times New Roman" w:eastAsia="Times New Roman" w:hAnsi="Times New Roman" w:cs="Times New Roman"/>
          <w:color w:val="000000"/>
          <w:sz w:val="24"/>
          <w:szCs w:val="24"/>
          <w:lang w:eastAsia="cs-CZ"/>
        </w:rPr>
        <w:t xml:space="preserve"> на 34 % и 46 %, соответственно. Одновременное применение </w:t>
      </w:r>
      <w:proofErr w:type="spellStart"/>
      <w:r w:rsidRPr="00642605">
        <w:rPr>
          <w:rFonts w:ascii="Times New Roman" w:eastAsia="Times New Roman" w:hAnsi="Times New Roman" w:cs="Times New Roman"/>
          <w:color w:val="000000"/>
          <w:sz w:val="24"/>
          <w:szCs w:val="24"/>
          <w:lang w:eastAsia="cs-CZ"/>
        </w:rPr>
        <w:t>симвастатина</w:t>
      </w:r>
      <w:proofErr w:type="spellEnd"/>
      <w:r w:rsidRPr="00642605">
        <w:rPr>
          <w:rFonts w:ascii="Times New Roman" w:eastAsia="Times New Roman" w:hAnsi="Times New Roman" w:cs="Times New Roman"/>
          <w:color w:val="000000"/>
          <w:sz w:val="24"/>
          <w:szCs w:val="24"/>
          <w:lang w:eastAsia="cs-CZ"/>
        </w:rPr>
        <w:t xml:space="preserve"> </w:t>
      </w:r>
      <w:proofErr w:type="gramStart"/>
      <w:r w:rsidRPr="00642605">
        <w:rPr>
          <w:rFonts w:ascii="Times New Roman" w:eastAsia="Times New Roman" w:hAnsi="Times New Roman" w:cs="Times New Roman"/>
          <w:color w:val="000000"/>
          <w:sz w:val="24"/>
          <w:szCs w:val="24"/>
          <w:lang w:eastAsia="cs-CZ"/>
        </w:rPr>
        <w:t>не  влияло</w:t>
      </w:r>
      <w:proofErr w:type="gramEnd"/>
      <w:r w:rsidRPr="00642605">
        <w:rPr>
          <w:rFonts w:ascii="Times New Roman" w:eastAsia="Times New Roman" w:hAnsi="Times New Roman" w:cs="Times New Roman"/>
          <w:color w:val="000000"/>
          <w:sz w:val="24"/>
          <w:szCs w:val="24"/>
          <w:lang w:eastAsia="cs-CZ"/>
        </w:rPr>
        <w:t xml:space="preserve"> на уровни концентрации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 При </w:t>
      </w:r>
      <w:proofErr w:type="gramStart"/>
      <w:r w:rsidRPr="00642605">
        <w:rPr>
          <w:rFonts w:ascii="Times New Roman" w:eastAsia="Times New Roman" w:hAnsi="Times New Roman" w:cs="Times New Roman"/>
          <w:color w:val="000000"/>
          <w:sz w:val="24"/>
          <w:szCs w:val="24"/>
          <w:lang w:eastAsia="cs-CZ"/>
        </w:rPr>
        <w:t>совместном  применении</w:t>
      </w:r>
      <w:proofErr w:type="gramEnd"/>
      <w:r w:rsidRPr="00642605">
        <w:rPr>
          <w:rFonts w:ascii="Times New Roman" w:eastAsia="Times New Roman" w:hAnsi="Times New Roman" w:cs="Times New Roman"/>
          <w:color w:val="000000"/>
          <w:sz w:val="24"/>
          <w:szCs w:val="24"/>
          <w:lang w:eastAsia="cs-CZ"/>
        </w:rPr>
        <w:t xml:space="preserve"> рекомендуется проводить контроль уровня холестерина с    последующей коррекцией дозы. </w:t>
      </w:r>
    </w:p>
    <w:p w14:paraId="1230D513"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Кетоконазол</w:t>
      </w:r>
      <w:proofErr w:type="spellEnd"/>
    </w:p>
    <w:p w14:paraId="766AF94A"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Одновременное применение 62,5 мг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дважды в день </w:t>
      </w:r>
      <w:proofErr w:type="gramStart"/>
      <w:r w:rsidRPr="00642605">
        <w:rPr>
          <w:rFonts w:ascii="Times New Roman" w:eastAsia="Times New Roman" w:hAnsi="Times New Roman" w:cs="Times New Roman"/>
          <w:color w:val="000000"/>
          <w:sz w:val="24"/>
          <w:szCs w:val="24"/>
          <w:lang w:eastAsia="cs-CZ"/>
        </w:rPr>
        <w:t>в  течение</w:t>
      </w:r>
      <w:proofErr w:type="gramEnd"/>
      <w:r w:rsidRPr="00642605">
        <w:rPr>
          <w:rFonts w:ascii="Times New Roman" w:eastAsia="Times New Roman" w:hAnsi="Times New Roman" w:cs="Times New Roman"/>
          <w:color w:val="000000"/>
          <w:sz w:val="24"/>
          <w:szCs w:val="24"/>
          <w:lang w:eastAsia="cs-CZ"/>
        </w:rPr>
        <w:t xml:space="preserve"> 6 дней с </w:t>
      </w:r>
      <w:proofErr w:type="spellStart"/>
      <w:r w:rsidRPr="00642605">
        <w:rPr>
          <w:rFonts w:ascii="Times New Roman" w:eastAsia="Times New Roman" w:hAnsi="Times New Roman" w:cs="Times New Roman"/>
          <w:color w:val="000000"/>
          <w:sz w:val="24"/>
          <w:szCs w:val="24"/>
          <w:lang w:eastAsia="cs-CZ"/>
        </w:rPr>
        <w:t>кетоконазолом</w:t>
      </w:r>
      <w:proofErr w:type="spellEnd"/>
      <w:r w:rsidRPr="00642605">
        <w:rPr>
          <w:rFonts w:ascii="Times New Roman" w:eastAsia="Times New Roman" w:hAnsi="Times New Roman" w:cs="Times New Roman"/>
          <w:color w:val="000000"/>
          <w:sz w:val="24"/>
          <w:szCs w:val="24"/>
          <w:lang w:eastAsia="cs-CZ"/>
        </w:rPr>
        <w:t xml:space="preserve">, мощным ингибитором CYP3A4, приводило  примерно к 2-х кратному увеличению концентраций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Корректировать дозу </w:t>
      </w:r>
      <w:proofErr w:type="spellStart"/>
      <w:r w:rsidR="00131B76" w:rsidRPr="00642605">
        <w:rPr>
          <w:rFonts w:ascii="Times New Roman" w:eastAsia="Times New Roman" w:hAnsi="Times New Roman" w:cs="Times New Roman"/>
          <w:color w:val="000000"/>
          <w:sz w:val="24"/>
          <w:szCs w:val="24"/>
          <w:lang w:eastAsia="cs-CZ"/>
        </w:rPr>
        <w:t>Босфита</w:t>
      </w:r>
      <w:proofErr w:type="spellEnd"/>
      <w:r w:rsidRPr="00642605">
        <w:rPr>
          <w:rFonts w:ascii="Times New Roman" w:eastAsia="Times New Roman" w:hAnsi="Times New Roman" w:cs="Times New Roman"/>
          <w:color w:val="000000"/>
          <w:sz w:val="24"/>
          <w:szCs w:val="24"/>
          <w:lang w:eastAsia="cs-CZ"/>
        </w:rPr>
        <w:t xml:space="preserve"> не требуется. </w:t>
      </w:r>
    </w:p>
    <w:p w14:paraId="00EA7F5A"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В лабораторных исследованиях определено аналогичное увеличение концентрации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при комбинации с другими мощными ингибиторами CYP3A4 (например, </w:t>
      </w:r>
      <w:proofErr w:type="spellStart"/>
      <w:r w:rsidRPr="00642605">
        <w:rPr>
          <w:rFonts w:ascii="Times New Roman" w:eastAsia="Times New Roman" w:hAnsi="Times New Roman" w:cs="Times New Roman"/>
          <w:color w:val="000000"/>
          <w:sz w:val="24"/>
          <w:szCs w:val="24"/>
          <w:lang w:eastAsia="cs-CZ"/>
        </w:rPr>
        <w:t>итраконазолом</w:t>
      </w:r>
      <w:proofErr w:type="spellEnd"/>
      <w:r w:rsidRPr="00642605">
        <w:rPr>
          <w:rFonts w:ascii="Times New Roman" w:eastAsia="Times New Roman" w:hAnsi="Times New Roman" w:cs="Times New Roman"/>
          <w:color w:val="000000"/>
          <w:sz w:val="24"/>
          <w:szCs w:val="24"/>
          <w:lang w:eastAsia="cs-CZ"/>
        </w:rPr>
        <w:t xml:space="preserve"> и </w:t>
      </w:r>
      <w:proofErr w:type="spellStart"/>
      <w:r w:rsidRPr="00642605">
        <w:rPr>
          <w:rFonts w:ascii="Times New Roman" w:eastAsia="Times New Roman" w:hAnsi="Times New Roman" w:cs="Times New Roman"/>
          <w:color w:val="000000"/>
          <w:sz w:val="24"/>
          <w:szCs w:val="24"/>
          <w:lang w:eastAsia="cs-CZ"/>
        </w:rPr>
        <w:t>ритонавиром</w:t>
      </w:r>
      <w:proofErr w:type="spellEnd"/>
      <w:r w:rsidRPr="00642605">
        <w:rPr>
          <w:rFonts w:ascii="Times New Roman" w:eastAsia="Times New Roman" w:hAnsi="Times New Roman" w:cs="Times New Roman"/>
          <w:color w:val="000000"/>
          <w:sz w:val="24"/>
          <w:szCs w:val="24"/>
          <w:lang w:eastAsia="cs-CZ"/>
        </w:rPr>
        <w:t xml:space="preserve">). В присутствии ингибитора CYP3A4, пациенты, у которых низкий метаболизм CYP2C9, подвергаются риску увеличения концентрации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w:t>
      </w:r>
    </w:p>
    <w:p w14:paraId="3F244FBA"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i/>
          <w:color w:val="000000"/>
          <w:sz w:val="24"/>
          <w:szCs w:val="24"/>
          <w:lang w:eastAsia="cs-CZ"/>
        </w:rPr>
        <w:t>Дигоксин</w:t>
      </w:r>
    </w:p>
    <w:p w14:paraId="6F13569B" w14:textId="7D91462A"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Одновременное применение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500 мг дважды в день </w:t>
      </w:r>
      <w:r w:rsidR="009821C6" w:rsidRPr="00642605">
        <w:rPr>
          <w:rFonts w:ascii="Times New Roman" w:eastAsia="Times New Roman" w:hAnsi="Times New Roman" w:cs="Times New Roman"/>
          <w:color w:val="000000"/>
          <w:sz w:val="24"/>
          <w:szCs w:val="24"/>
          <w:lang w:eastAsia="cs-CZ"/>
        </w:rPr>
        <w:t>в течение</w:t>
      </w:r>
      <w:r w:rsidRPr="00642605">
        <w:rPr>
          <w:rFonts w:ascii="Times New Roman" w:eastAsia="Times New Roman" w:hAnsi="Times New Roman" w:cs="Times New Roman"/>
          <w:color w:val="000000"/>
          <w:sz w:val="24"/>
          <w:szCs w:val="24"/>
          <w:lang w:eastAsia="cs-CZ"/>
        </w:rPr>
        <w:t xml:space="preserve"> 7 дней с дигоксином снижало AUC, </w:t>
      </w:r>
      <w:proofErr w:type="spellStart"/>
      <w:r w:rsidRPr="00642605">
        <w:rPr>
          <w:rFonts w:ascii="Times New Roman" w:eastAsia="Times New Roman" w:hAnsi="Times New Roman" w:cs="Times New Roman"/>
          <w:color w:val="000000"/>
          <w:sz w:val="24"/>
          <w:szCs w:val="24"/>
          <w:lang w:eastAsia="cs-CZ"/>
        </w:rPr>
        <w:t>C</w:t>
      </w:r>
      <w:r w:rsidRPr="00642605">
        <w:rPr>
          <w:rFonts w:ascii="Times New Roman" w:eastAsia="Times New Roman" w:hAnsi="Times New Roman" w:cs="Times New Roman"/>
          <w:color w:val="000000"/>
          <w:sz w:val="24"/>
          <w:szCs w:val="24"/>
          <w:vertAlign w:val="subscript"/>
          <w:lang w:eastAsia="cs-CZ"/>
        </w:rPr>
        <w:t>m</w:t>
      </w:r>
      <w:r w:rsidR="00131B76" w:rsidRPr="00642605">
        <w:rPr>
          <w:rFonts w:ascii="Times New Roman" w:eastAsia="Times New Roman" w:hAnsi="Times New Roman" w:cs="Times New Roman"/>
          <w:color w:val="000000"/>
          <w:sz w:val="24"/>
          <w:szCs w:val="24"/>
          <w:vertAlign w:val="subscript"/>
          <w:lang w:eastAsia="cs-CZ"/>
        </w:rPr>
        <w:t>ax</w:t>
      </w:r>
      <w:proofErr w:type="spellEnd"/>
      <w:r w:rsidR="00131B76" w:rsidRPr="00642605">
        <w:rPr>
          <w:rFonts w:ascii="Times New Roman" w:eastAsia="Times New Roman" w:hAnsi="Times New Roman" w:cs="Times New Roman"/>
          <w:color w:val="000000"/>
          <w:sz w:val="24"/>
          <w:szCs w:val="24"/>
          <w:lang w:eastAsia="cs-CZ"/>
        </w:rPr>
        <w:t xml:space="preserve"> и </w:t>
      </w:r>
      <w:proofErr w:type="spellStart"/>
      <w:r w:rsidR="00131B76" w:rsidRPr="00642605">
        <w:rPr>
          <w:rFonts w:ascii="Times New Roman" w:eastAsia="Times New Roman" w:hAnsi="Times New Roman" w:cs="Times New Roman"/>
          <w:color w:val="000000"/>
          <w:sz w:val="24"/>
          <w:szCs w:val="24"/>
          <w:lang w:eastAsia="cs-CZ"/>
        </w:rPr>
        <w:t>C</w:t>
      </w:r>
      <w:r w:rsidR="00131B76" w:rsidRPr="00642605">
        <w:rPr>
          <w:rFonts w:ascii="Times New Roman" w:eastAsia="Times New Roman" w:hAnsi="Times New Roman" w:cs="Times New Roman"/>
          <w:color w:val="000000"/>
          <w:sz w:val="24"/>
          <w:szCs w:val="24"/>
          <w:vertAlign w:val="subscript"/>
          <w:lang w:eastAsia="cs-CZ"/>
        </w:rPr>
        <w:t>min</w:t>
      </w:r>
      <w:proofErr w:type="spellEnd"/>
      <w:r w:rsidR="00131B76" w:rsidRPr="00642605">
        <w:rPr>
          <w:rFonts w:ascii="Times New Roman" w:eastAsia="Times New Roman" w:hAnsi="Times New Roman" w:cs="Times New Roman"/>
          <w:color w:val="000000"/>
          <w:sz w:val="24"/>
          <w:szCs w:val="24"/>
          <w:lang w:eastAsia="cs-CZ"/>
        </w:rPr>
        <w:t xml:space="preserve"> дигоксина на 12 </w:t>
      </w:r>
      <w:r w:rsidR="009821C6" w:rsidRPr="00642605">
        <w:rPr>
          <w:rFonts w:ascii="Times New Roman" w:eastAsia="Times New Roman" w:hAnsi="Times New Roman" w:cs="Times New Roman"/>
          <w:color w:val="000000"/>
          <w:sz w:val="24"/>
          <w:szCs w:val="24"/>
          <w:lang w:eastAsia="cs-CZ"/>
        </w:rPr>
        <w:t>%, 9</w:t>
      </w:r>
      <w:r w:rsidRPr="00642605">
        <w:rPr>
          <w:rFonts w:ascii="Times New Roman" w:eastAsia="Times New Roman" w:hAnsi="Times New Roman" w:cs="Times New Roman"/>
          <w:color w:val="000000"/>
          <w:sz w:val="24"/>
          <w:szCs w:val="24"/>
          <w:lang w:eastAsia="cs-CZ"/>
        </w:rPr>
        <w:t xml:space="preserve"> % и 23 %, соответственно. Механизм этого взаимодействия может быть связан с индукцией гликопротеина P. Вероятно, это взаимодействие не имеет клинической значимости.</w:t>
      </w:r>
    </w:p>
    <w:p w14:paraId="53EE5AEA"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Эпопростенол</w:t>
      </w:r>
      <w:proofErr w:type="spellEnd"/>
      <w:r w:rsidR="00F5774A" w:rsidRPr="00642605">
        <w:rPr>
          <w:rFonts w:ascii="Times New Roman" w:eastAsia="Times New Roman" w:hAnsi="Times New Roman" w:cs="Times New Roman"/>
          <w:color w:val="000000"/>
          <w:sz w:val="24"/>
          <w:szCs w:val="24"/>
          <w:lang w:eastAsia="cs-CZ"/>
        </w:rPr>
        <w:t xml:space="preserve"> </w:t>
      </w:r>
    </w:p>
    <w:p w14:paraId="7A229E58"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Профиль безопасности комбинации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с </w:t>
      </w:r>
      <w:proofErr w:type="spellStart"/>
      <w:r w:rsidRPr="00642605">
        <w:rPr>
          <w:rFonts w:ascii="Times New Roman" w:eastAsia="Times New Roman" w:hAnsi="Times New Roman" w:cs="Times New Roman"/>
          <w:color w:val="000000"/>
          <w:sz w:val="24"/>
          <w:szCs w:val="24"/>
          <w:lang w:eastAsia="cs-CZ"/>
        </w:rPr>
        <w:t>эпопростенолом</w:t>
      </w:r>
      <w:proofErr w:type="spellEnd"/>
      <w:r w:rsidRPr="00642605">
        <w:rPr>
          <w:rFonts w:ascii="Times New Roman" w:eastAsia="Times New Roman" w:hAnsi="Times New Roman" w:cs="Times New Roman"/>
          <w:color w:val="000000"/>
          <w:sz w:val="24"/>
          <w:szCs w:val="24"/>
          <w:lang w:eastAsia="cs-CZ"/>
        </w:rPr>
        <w:t xml:space="preserve"> не отличался от </w:t>
      </w:r>
      <w:proofErr w:type="gramStart"/>
      <w:r w:rsidRPr="00642605">
        <w:rPr>
          <w:rFonts w:ascii="Times New Roman" w:eastAsia="Times New Roman" w:hAnsi="Times New Roman" w:cs="Times New Roman"/>
          <w:color w:val="000000"/>
          <w:sz w:val="24"/>
          <w:szCs w:val="24"/>
          <w:lang w:eastAsia="cs-CZ"/>
        </w:rPr>
        <w:t>той,  которая</w:t>
      </w:r>
      <w:proofErr w:type="gramEnd"/>
      <w:r w:rsidRPr="00642605">
        <w:rPr>
          <w:rFonts w:ascii="Times New Roman" w:eastAsia="Times New Roman" w:hAnsi="Times New Roman" w:cs="Times New Roman"/>
          <w:color w:val="000000"/>
          <w:sz w:val="24"/>
          <w:szCs w:val="24"/>
          <w:lang w:eastAsia="cs-CZ"/>
        </w:rPr>
        <w:t xml:space="preserve"> ожидается от каждого компонента, и комбинированная терапия хорошо переносится детьми и взрослыми. Клинический эффект комбинации не был продемонстрирован. </w:t>
      </w:r>
    </w:p>
    <w:p w14:paraId="1D217FEB"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Рифампицин</w:t>
      </w:r>
      <w:proofErr w:type="spellEnd"/>
    </w:p>
    <w:p w14:paraId="29352E38"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При одновременном применении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дозе 125 мг два раза в день в течение 7 дней </w:t>
      </w:r>
      <w:proofErr w:type="gramStart"/>
      <w:r w:rsidRPr="00642605">
        <w:rPr>
          <w:rFonts w:ascii="Times New Roman" w:eastAsia="Times New Roman" w:hAnsi="Times New Roman" w:cs="Times New Roman"/>
          <w:color w:val="000000"/>
          <w:sz w:val="24"/>
          <w:szCs w:val="24"/>
          <w:lang w:eastAsia="cs-CZ"/>
        </w:rPr>
        <w:t xml:space="preserve">и  </w:t>
      </w:r>
      <w:proofErr w:type="spellStart"/>
      <w:r w:rsidRPr="00642605">
        <w:rPr>
          <w:rFonts w:ascii="Times New Roman" w:eastAsia="Times New Roman" w:hAnsi="Times New Roman" w:cs="Times New Roman"/>
          <w:color w:val="000000"/>
          <w:sz w:val="24"/>
          <w:szCs w:val="24"/>
          <w:lang w:eastAsia="cs-CZ"/>
        </w:rPr>
        <w:t>рифампицина</w:t>
      </w:r>
      <w:proofErr w:type="spellEnd"/>
      <w:proofErr w:type="gramEnd"/>
      <w:r w:rsidRPr="00642605">
        <w:rPr>
          <w:rFonts w:ascii="Times New Roman" w:eastAsia="Times New Roman" w:hAnsi="Times New Roman" w:cs="Times New Roman"/>
          <w:color w:val="000000"/>
          <w:sz w:val="24"/>
          <w:szCs w:val="24"/>
          <w:lang w:eastAsia="cs-CZ"/>
        </w:rPr>
        <w:t xml:space="preserve"> (мощного индуктора CYP2C9 и CYP3A4) концентрация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уменьшилась на 58 %. В результате отмечается значительное снижение эффекта </w:t>
      </w:r>
      <w:proofErr w:type="spellStart"/>
      <w:r w:rsidR="00131B76" w:rsidRPr="00642605">
        <w:rPr>
          <w:rFonts w:ascii="Times New Roman" w:eastAsia="Times New Roman" w:hAnsi="Times New Roman" w:cs="Times New Roman"/>
          <w:color w:val="000000"/>
          <w:sz w:val="24"/>
          <w:szCs w:val="24"/>
          <w:lang w:eastAsia="cs-CZ"/>
        </w:rPr>
        <w:t>Босфита</w:t>
      </w:r>
      <w:proofErr w:type="spellEnd"/>
      <w:r w:rsidRPr="00642605">
        <w:rPr>
          <w:rFonts w:ascii="Times New Roman" w:eastAsia="Times New Roman" w:hAnsi="Times New Roman" w:cs="Times New Roman"/>
          <w:color w:val="000000"/>
          <w:sz w:val="24"/>
          <w:szCs w:val="24"/>
          <w:lang w:eastAsia="cs-CZ"/>
        </w:rPr>
        <w:t xml:space="preserve">, если его вводят при одновременном приеме с </w:t>
      </w:r>
      <w:proofErr w:type="spellStart"/>
      <w:r w:rsidRPr="00642605">
        <w:rPr>
          <w:rFonts w:ascii="Times New Roman" w:eastAsia="Times New Roman" w:hAnsi="Times New Roman" w:cs="Times New Roman"/>
          <w:color w:val="000000"/>
          <w:sz w:val="24"/>
          <w:szCs w:val="24"/>
          <w:lang w:eastAsia="cs-CZ"/>
        </w:rPr>
        <w:t>рифампицином</w:t>
      </w:r>
      <w:proofErr w:type="spellEnd"/>
      <w:r w:rsidRPr="00642605">
        <w:rPr>
          <w:rFonts w:ascii="Times New Roman" w:eastAsia="Times New Roman" w:hAnsi="Times New Roman" w:cs="Times New Roman"/>
          <w:color w:val="000000"/>
          <w:sz w:val="24"/>
          <w:szCs w:val="24"/>
          <w:lang w:eastAsia="cs-CZ"/>
        </w:rPr>
        <w:t xml:space="preserve">. </w:t>
      </w:r>
    </w:p>
    <w:p w14:paraId="783AD7A2" w14:textId="77777777" w:rsidR="00F5774A" w:rsidRPr="00642605" w:rsidRDefault="007C0694"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Силденафил</w:t>
      </w:r>
      <w:proofErr w:type="spellEnd"/>
      <w:r w:rsidR="00F5774A" w:rsidRPr="00642605">
        <w:rPr>
          <w:rFonts w:ascii="Times New Roman" w:eastAsia="Times New Roman" w:hAnsi="Times New Roman" w:cs="Times New Roman"/>
          <w:i/>
          <w:color w:val="000000"/>
          <w:sz w:val="24"/>
          <w:szCs w:val="24"/>
          <w:lang w:eastAsia="cs-CZ"/>
        </w:rPr>
        <w:t xml:space="preserve"> </w:t>
      </w:r>
      <w:r w:rsidR="00F5774A" w:rsidRPr="00642605">
        <w:rPr>
          <w:rFonts w:ascii="Times New Roman" w:eastAsia="Times New Roman" w:hAnsi="Times New Roman" w:cs="Times New Roman"/>
          <w:color w:val="000000"/>
          <w:sz w:val="24"/>
          <w:szCs w:val="24"/>
          <w:lang w:eastAsia="cs-CZ"/>
        </w:rPr>
        <w:t xml:space="preserve"> </w:t>
      </w:r>
    </w:p>
    <w:p w14:paraId="046F5206"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lastRenderedPageBreak/>
        <w:t xml:space="preserve">При одновременном применении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дозе 125 мг два раза в день (равновесная концентрация) и </w:t>
      </w:r>
      <w:proofErr w:type="spellStart"/>
      <w:r w:rsidRPr="00642605">
        <w:rPr>
          <w:rFonts w:ascii="Times New Roman" w:eastAsia="Times New Roman" w:hAnsi="Times New Roman" w:cs="Times New Roman"/>
          <w:color w:val="000000"/>
          <w:sz w:val="24"/>
          <w:szCs w:val="24"/>
          <w:lang w:eastAsia="cs-CZ"/>
        </w:rPr>
        <w:t>силденафила</w:t>
      </w:r>
      <w:proofErr w:type="spellEnd"/>
      <w:r w:rsidRPr="00642605">
        <w:rPr>
          <w:rFonts w:ascii="Times New Roman" w:eastAsia="Times New Roman" w:hAnsi="Times New Roman" w:cs="Times New Roman"/>
          <w:color w:val="000000"/>
          <w:sz w:val="24"/>
          <w:szCs w:val="24"/>
          <w:lang w:eastAsia="cs-CZ"/>
        </w:rPr>
        <w:t xml:space="preserve"> в дозе 80 мг три раза в день отмечалось снижение AUC </w:t>
      </w:r>
      <w:proofErr w:type="spellStart"/>
      <w:r w:rsidRPr="00642605">
        <w:rPr>
          <w:rFonts w:ascii="Times New Roman" w:eastAsia="Times New Roman" w:hAnsi="Times New Roman" w:cs="Times New Roman"/>
          <w:color w:val="000000"/>
          <w:sz w:val="24"/>
          <w:szCs w:val="24"/>
          <w:lang w:eastAsia="cs-CZ"/>
        </w:rPr>
        <w:t>силденафила</w:t>
      </w:r>
      <w:proofErr w:type="spellEnd"/>
      <w:r w:rsidRPr="00642605">
        <w:rPr>
          <w:rFonts w:ascii="Times New Roman" w:eastAsia="Times New Roman" w:hAnsi="Times New Roman" w:cs="Times New Roman"/>
          <w:color w:val="000000"/>
          <w:sz w:val="24"/>
          <w:szCs w:val="24"/>
          <w:lang w:eastAsia="cs-CZ"/>
        </w:rPr>
        <w:t xml:space="preserve"> на 63 % и повышение AUC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на 50 %. Комбинация хорошо переносилась. Изменения концентрации в плазме крови не считались </w:t>
      </w:r>
      <w:proofErr w:type="gramStart"/>
      <w:r w:rsidRPr="00642605">
        <w:rPr>
          <w:rFonts w:ascii="Times New Roman" w:eastAsia="Times New Roman" w:hAnsi="Times New Roman" w:cs="Times New Roman"/>
          <w:color w:val="000000"/>
          <w:sz w:val="24"/>
          <w:szCs w:val="24"/>
          <w:lang w:eastAsia="cs-CZ"/>
        </w:rPr>
        <w:t>клинически значимыми</w:t>
      </w:r>
      <w:proofErr w:type="gramEnd"/>
      <w:r w:rsidRPr="00642605">
        <w:rPr>
          <w:rFonts w:ascii="Times New Roman" w:eastAsia="Times New Roman" w:hAnsi="Times New Roman" w:cs="Times New Roman"/>
          <w:color w:val="000000"/>
          <w:sz w:val="24"/>
          <w:szCs w:val="24"/>
          <w:lang w:eastAsia="cs-CZ"/>
        </w:rPr>
        <w:t xml:space="preserve"> и коррекция дозы не требуется.   </w:t>
      </w:r>
    </w:p>
    <w:p w14:paraId="3DAA6082" w14:textId="3A163146"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Лопинавир</w:t>
      </w:r>
      <w:proofErr w:type="spellEnd"/>
      <w:r w:rsidRPr="00642605">
        <w:rPr>
          <w:rFonts w:ascii="Times New Roman" w:eastAsia="Times New Roman" w:hAnsi="Times New Roman" w:cs="Times New Roman"/>
          <w:i/>
          <w:color w:val="000000"/>
          <w:sz w:val="24"/>
          <w:szCs w:val="24"/>
          <w:lang w:eastAsia="cs-CZ"/>
        </w:rPr>
        <w:t>/</w:t>
      </w:r>
      <w:proofErr w:type="spellStart"/>
      <w:r w:rsidRPr="00642605">
        <w:rPr>
          <w:rFonts w:ascii="Times New Roman" w:eastAsia="Times New Roman" w:hAnsi="Times New Roman" w:cs="Times New Roman"/>
          <w:i/>
          <w:color w:val="000000"/>
          <w:sz w:val="24"/>
          <w:szCs w:val="24"/>
          <w:lang w:eastAsia="cs-CZ"/>
        </w:rPr>
        <w:t>ритонавир</w:t>
      </w:r>
      <w:proofErr w:type="spellEnd"/>
      <w:r w:rsidRPr="00642605">
        <w:rPr>
          <w:rFonts w:ascii="Times New Roman" w:eastAsia="Times New Roman" w:hAnsi="Times New Roman" w:cs="Times New Roman"/>
          <w:i/>
          <w:color w:val="000000"/>
          <w:sz w:val="24"/>
          <w:szCs w:val="24"/>
          <w:lang w:eastAsia="cs-CZ"/>
        </w:rPr>
        <w:t xml:space="preserve"> (и другие </w:t>
      </w:r>
      <w:proofErr w:type="spellStart"/>
      <w:r w:rsidRPr="00642605">
        <w:rPr>
          <w:rFonts w:ascii="Times New Roman" w:eastAsia="Times New Roman" w:hAnsi="Times New Roman" w:cs="Times New Roman"/>
          <w:i/>
          <w:color w:val="000000"/>
          <w:sz w:val="24"/>
          <w:szCs w:val="24"/>
          <w:lang w:eastAsia="cs-CZ"/>
        </w:rPr>
        <w:t>ритонавир</w:t>
      </w:r>
      <w:proofErr w:type="spellEnd"/>
      <w:r w:rsidRPr="00642605">
        <w:rPr>
          <w:rFonts w:ascii="Times New Roman" w:eastAsia="Times New Roman" w:hAnsi="Times New Roman" w:cs="Times New Roman"/>
          <w:i/>
          <w:color w:val="000000"/>
          <w:sz w:val="24"/>
          <w:szCs w:val="24"/>
          <w:lang w:eastAsia="cs-CZ"/>
        </w:rPr>
        <w:t>-у</w:t>
      </w:r>
      <w:r w:rsidR="006023FF" w:rsidRPr="00642605">
        <w:rPr>
          <w:rFonts w:ascii="Times New Roman" w:eastAsia="Times New Roman" w:hAnsi="Times New Roman" w:cs="Times New Roman"/>
          <w:i/>
          <w:color w:val="000000"/>
          <w:sz w:val="24"/>
          <w:szCs w:val="24"/>
          <w:lang w:eastAsia="cs-CZ"/>
        </w:rPr>
        <w:t>силивающие ингибиторы протеазы)</w:t>
      </w:r>
      <w:r w:rsidRPr="00642605">
        <w:rPr>
          <w:rFonts w:ascii="Times New Roman" w:eastAsia="Times New Roman" w:hAnsi="Times New Roman" w:cs="Times New Roman"/>
          <w:color w:val="000000"/>
          <w:sz w:val="24"/>
          <w:szCs w:val="24"/>
          <w:lang w:eastAsia="cs-CZ"/>
        </w:rPr>
        <w:t xml:space="preserve"> </w:t>
      </w:r>
      <w:r w:rsidR="006023FF" w:rsidRPr="00642605">
        <w:rPr>
          <w:rFonts w:ascii="Times New Roman" w:eastAsia="Times New Roman" w:hAnsi="Times New Roman" w:cs="Times New Roman"/>
          <w:color w:val="000000"/>
          <w:sz w:val="24"/>
          <w:szCs w:val="24"/>
          <w:lang w:eastAsia="cs-CZ"/>
        </w:rPr>
        <w:t xml:space="preserve">         </w:t>
      </w:r>
      <w:r w:rsidRPr="00642605">
        <w:rPr>
          <w:rFonts w:ascii="Times New Roman" w:eastAsia="Times New Roman" w:hAnsi="Times New Roman" w:cs="Times New Roman"/>
          <w:color w:val="000000"/>
          <w:sz w:val="24"/>
          <w:szCs w:val="24"/>
          <w:lang w:eastAsia="cs-CZ"/>
        </w:rPr>
        <w:t xml:space="preserve">При одновременном применении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дозе 125 мг  два раза в день и комбинации с </w:t>
      </w:r>
      <w:proofErr w:type="spellStart"/>
      <w:r w:rsidRPr="00642605">
        <w:rPr>
          <w:rFonts w:ascii="Times New Roman" w:eastAsia="Times New Roman" w:hAnsi="Times New Roman" w:cs="Times New Roman"/>
          <w:color w:val="000000"/>
          <w:sz w:val="24"/>
          <w:szCs w:val="24"/>
          <w:lang w:eastAsia="cs-CZ"/>
        </w:rPr>
        <w:t>лопинавир</w:t>
      </w:r>
      <w:proofErr w:type="spellEnd"/>
      <w:r w:rsidRPr="00642605">
        <w:rPr>
          <w:rFonts w:ascii="Times New Roman" w:eastAsia="Times New Roman" w:hAnsi="Times New Roman" w:cs="Times New Roman"/>
          <w:color w:val="000000"/>
          <w:sz w:val="24"/>
          <w:szCs w:val="24"/>
          <w:lang w:eastAsia="cs-CZ"/>
        </w:rPr>
        <w:t>/</w:t>
      </w:r>
      <w:proofErr w:type="spellStart"/>
      <w:r w:rsidRPr="00642605">
        <w:rPr>
          <w:rFonts w:ascii="Times New Roman" w:eastAsia="Times New Roman" w:hAnsi="Times New Roman" w:cs="Times New Roman"/>
          <w:color w:val="000000"/>
          <w:sz w:val="24"/>
          <w:szCs w:val="24"/>
          <w:lang w:eastAsia="cs-CZ"/>
        </w:rPr>
        <w:t>ритонавир</w:t>
      </w:r>
      <w:proofErr w:type="spellEnd"/>
      <w:r w:rsidRPr="00642605">
        <w:rPr>
          <w:rFonts w:ascii="Times New Roman" w:eastAsia="Times New Roman" w:hAnsi="Times New Roman" w:cs="Times New Roman"/>
          <w:color w:val="000000"/>
          <w:sz w:val="24"/>
          <w:szCs w:val="24"/>
          <w:lang w:eastAsia="cs-CZ"/>
        </w:rPr>
        <w:t xml:space="preserve"> 400/100 мг два раза в день в течение 9,5 дней минимальная начальная концентрация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 была примерно в 48 раз выше по сравнению с уровнями, отмечавшимися при введении только одного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на 10 - й день концентрация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в плазме крови была в 5 раз выше, чем при ведении пациентов только на </w:t>
      </w:r>
      <w:proofErr w:type="spellStart"/>
      <w:r w:rsidRPr="00642605">
        <w:rPr>
          <w:rFonts w:ascii="Times New Roman" w:eastAsia="Times New Roman" w:hAnsi="Times New Roman" w:cs="Times New Roman"/>
          <w:color w:val="000000"/>
          <w:sz w:val="24"/>
          <w:szCs w:val="24"/>
          <w:lang w:eastAsia="cs-CZ"/>
        </w:rPr>
        <w:t>бозентане</w:t>
      </w:r>
      <w:proofErr w:type="spellEnd"/>
      <w:r w:rsidRPr="00642605">
        <w:rPr>
          <w:rFonts w:ascii="Times New Roman" w:eastAsia="Times New Roman" w:hAnsi="Times New Roman" w:cs="Times New Roman"/>
          <w:color w:val="000000"/>
          <w:sz w:val="24"/>
          <w:szCs w:val="24"/>
          <w:lang w:eastAsia="cs-CZ"/>
        </w:rPr>
        <w:t xml:space="preserve">. При приеме одновременно с </w:t>
      </w:r>
      <w:proofErr w:type="spellStart"/>
      <w:r w:rsidRPr="00642605">
        <w:rPr>
          <w:rFonts w:ascii="Times New Roman" w:eastAsia="Times New Roman" w:hAnsi="Times New Roman" w:cs="Times New Roman"/>
          <w:color w:val="000000"/>
          <w:sz w:val="24"/>
          <w:szCs w:val="24"/>
          <w:lang w:eastAsia="cs-CZ"/>
        </w:rPr>
        <w:t>лопинавир</w:t>
      </w:r>
      <w:proofErr w:type="spellEnd"/>
      <w:r w:rsidRPr="00642605">
        <w:rPr>
          <w:rFonts w:ascii="Times New Roman" w:eastAsia="Times New Roman" w:hAnsi="Times New Roman" w:cs="Times New Roman"/>
          <w:color w:val="000000"/>
          <w:sz w:val="24"/>
          <w:szCs w:val="24"/>
          <w:lang w:eastAsia="cs-CZ"/>
        </w:rPr>
        <w:t xml:space="preserve"> + </w:t>
      </w:r>
      <w:proofErr w:type="spellStart"/>
      <w:r w:rsidRPr="00642605">
        <w:rPr>
          <w:rFonts w:ascii="Times New Roman" w:eastAsia="Times New Roman" w:hAnsi="Times New Roman" w:cs="Times New Roman"/>
          <w:color w:val="000000"/>
          <w:sz w:val="24"/>
          <w:szCs w:val="24"/>
          <w:lang w:eastAsia="cs-CZ"/>
        </w:rPr>
        <w:t>ритонавир</w:t>
      </w:r>
      <w:proofErr w:type="spellEnd"/>
      <w:r w:rsidRPr="00642605">
        <w:rPr>
          <w:rFonts w:ascii="Times New Roman" w:eastAsia="Times New Roman" w:hAnsi="Times New Roman" w:cs="Times New Roman"/>
          <w:color w:val="000000"/>
          <w:sz w:val="24"/>
          <w:szCs w:val="24"/>
          <w:lang w:eastAsia="cs-CZ"/>
        </w:rPr>
        <w:t xml:space="preserve"> или другими </w:t>
      </w:r>
      <w:proofErr w:type="spellStart"/>
      <w:r w:rsidRPr="00642605">
        <w:rPr>
          <w:rFonts w:ascii="Times New Roman" w:eastAsia="Times New Roman" w:hAnsi="Times New Roman" w:cs="Times New Roman"/>
          <w:color w:val="000000"/>
          <w:sz w:val="24"/>
          <w:szCs w:val="24"/>
          <w:lang w:eastAsia="cs-CZ"/>
        </w:rPr>
        <w:t>ритонавир</w:t>
      </w:r>
      <w:proofErr w:type="spellEnd"/>
      <w:r w:rsidRPr="00642605">
        <w:rPr>
          <w:rFonts w:ascii="Times New Roman" w:eastAsia="Times New Roman" w:hAnsi="Times New Roman" w:cs="Times New Roman"/>
          <w:color w:val="000000"/>
          <w:sz w:val="24"/>
          <w:szCs w:val="24"/>
          <w:lang w:eastAsia="cs-CZ"/>
        </w:rPr>
        <w:t xml:space="preserve"> - усиливающими ингибиторами протеазы, переносимость пациентом </w:t>
      </w:r>
      <w:proofErr w:type="spellStart"/>
      <w:proofErr w:type="gramStart"/>
      <w:r w:rsidR="00131B76" w:rsidRPr="00642605">
        <w:rPr>
          <w:rFonts w:ascii="Times New Roman" w:eastAsia="Times New Roman" w:hAnsi="Times New Roman" w:cs="Times New Roman"/>
          <w:color w:val="000000"/>
          <w:sz w:val="24"/>
          <w:szCs w:val="24"/>
          <w:lang w:eastAsia="cs-CZ"/>
        </w:rPr>
        <w:t>Босфита</w:t>
      </w:r>
      <w:proofErr w:type="spellEnd"/>
      <w:r w:rsidRPr="00642605">
        <w:rPr>
          <w:rFonts w:ascii="Times New Roman" w:eastAsia="Times New Roman" w:hAnsi="Times New Roman" w:cs="Times New Roman"/>
          <w:color w:val="000000"/>
          <w:sz w:val="24"/>
          <w:szCs w:val="24"/>
          <w:lang w:eastAsia="cs-CZ"/>
        </w:rPr>
        <w:t xml:space="preserve">  должна</w:t>
      </w:r>
      <w:proofErr w:type="gramEnd"/>
      <w:r w:rsidRPr="00642605">
        <w:rPr>
          <w:rFonts w:ascii="Times New Roman" w:eastAsia="Times New Roman" w:hAnsi="Times New Roman" w:cs="Times New Roman"/>
          <w:color w:val="000000"/>
          <w:sz w:val="24"/>
          <w:szCs w:val="24"/>
          <w:lang w:eastAsia="cs-CZ"/>
        </w:rPr>
        <w:t xml:space="preserve"> быть проверена. После одновременного применения с </w:t>
      </w:r>
      <w:proofErr w:type="spellStart"/>
      <w:r w:rsidRPr="00642605">
        <w:rPr>
          <w:rFonts w:ascii="Times New Roman" w:eastAsia="Times New Roman" w:hAnsi="Times New Roman" w:cs="Times New Roman"/>
          <w:color w:val="000000"/>
          <w:sz w:val="24"/>
          <w:szCs w:val="24"/>
          <w:lang w:eastAsia="cs-CZ"/>
        </w:rPr>
        <w:t>бозентаном</w:t>
      </w:r>
      <w:proofErr w:type="spellEnd"/>
      <w:r w:rsidRPr="00642605">
        <w:rPr>
          <w:rFonts w:ascii="Times New Roman" w:eastAsia="Times New Roman" w:hAnsi="Times New Roman" w:cs="Times New Roman"/>
          <w:color w:val="000000"/>
          <w:sz w:val="24"/>
          <w:szCs w:val="24"/>
          <w:lang w:eastAsia="cs-CZ"/>
        </w:rPr>
        <w:t xml:space="preserve"> в течении 9,5 дней системная экспозиция </w:t>
      </w:r>
      <w:proofErr w:type="spellStart"/>
      <w:r w:rsidRPr="00642605">
        <w:rPr>
          <w:rFonts w:ascii="Times New Roman" w:eastAsia="Times New Roman" w:hAnsi="Times New Roman" w:cs="Times New Roman"/>
          <w:color w:val="000000"/>
          <w:sz w:val="24"/>
          <w:szCs w:val="24"/>
          <w:lang w:eastAsia="cs-CZ"/>
        </w:rPr>
        <w:t>лопинавира</w:t>
      </w:r>
      <w:proofErr w:type="spellEnd"/>
      <w:r w:rsidRPr="00642605">
        <w:rPr>
          <w:rFonts w:ascii="Times New Roman" w:eastAsia="Times New Roman" w:hAnsi="Times New Roman" w:cs="Times New Roman"/>
          <w:color w:val="000000"/>
          <w:sz w:val="24"/>
          <w:szCs w:val="24"/>
          <w:lang w:eastAsia="cs-CZ"/>
        </w:rPr>
        <w:t xml:space="preserve"> и </w:t>
      </w:r>
      <w:proofErr w:type="spellStart"/>
      <w:r w:rsidRPr="00642605">
        <w:rPr>
          <w:rFonts w:ascii="Times New Roman" w:eastAsia="Times New Roman" w:hAnsi="Times New Roman" w:cs="Times New Roman"/>
          <w:color w:val="000000"/>
          <w:sz w:val="24"/>
          <w:szCs w:val="24"/>
          <w:lang w:eastAsia="cs-CZ"/>
        </w:rPr>
        <w:t>ритонавира</w:t>
      </w:r>
      <w:proofErr w:type="spellEnd"/>
      <w:r w:rsidRPr="00642605">
        <w:rPr>
          <w:rFonts w:ascii="Times New Roman" w:eastAsia="Times New Roman" w:hAnsi="Times New Roman" w:cs="Times New Roman"/>
          <w:color w:val="000000"/>
          <w:sz w:val="24"/>
          <w:szCs w:val="24"/>
          <w:lang w:eastAsia="cs-CZ"/>
        </w:rPr>
        <w:t xml:space="preserve"> уменьшалась до клинической в незначительной степени (примерно, на 14 % и 17 </w:t>
      </w:r>
      <w:r w:rsidR="009821C6" w:rsidRPr="00642605">
        <w:rPr>
          <w:rFonts w:ascii="Times New Roman" w:eastAsia="Times New Roman" w:hAnsi="Times New Roman" w:cs="Times New Roman"/>
          <w:color w:val="000000"/>
          <w:sz w:val="24"/>
          <w:szCs w:val="24"/>
          <w:lang w:eastAsia="cs-CZ"/>
        </w:rPr>
        <w:t>% соответственно</w:t>
      </w:r>
      <w:r w:rsidRPr="00642605">
        <w:rPr>
          <w:rFonts w:ascii="Times New Roman" w:eastAsia="Times New Roman" w:hAnsi="Times New Roman" w:cs="Times New Roman"/>
          <w:color w:val="000000"/>
          <w:sz w:val="24"/>
          <w:szCs w:val="24"/>
          <w:lang w:eastAsia="cs-CZ"/>
        </w:rPr>
        <w:t xml:space="preserve">). </w:t>
      </w:r>
    </w:p>
    <w:p w14:paraId="4C453B22"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Соответствующие наблюдения рекомендуется проводить за ВИЧ -инфицированными при терапии </w:t>
      </w:r>
      <w:proofErr w:type="spellStart"/>
      <w:r w:rsidR="00131B76" w:rsidRPr="00642605">
        <w:rPr>
          <w:rFonts w:ascii="Times New Roman" w:eastAsia="Times New Roman" w:hAnsi="Times New Roman" w:cs="Times New Roman"/>
          <w:color w:val="000000"/>
          <w:sz w:val="24"/>
          <w:szCs w:val="24"/>
          <w:lang w:eastAsia="cs-CZ"/>
        </w:rPr>
        <w:t>Босфитом</w:t>
      </w:r>
      <w:proofErr w:type="spellEnd"/>
      <w:r w:rsidRPr="00642605">
        <w:rPr>
          <w:rFonts w:ascii="Times New Roman" w:eastAsia="Times New Roman" w:hAnsi="Times New Roman" w:cs="Times New Roman"/>
          <w:color w:val="000000"/>
          <w:sz w:val="24"/>
          <w:szCs w:val="24"/>
          <w:lang w:eastAsia="cs-CZ"/>
        </w:rPr>
        <w:t>.</w:t>
      </w:r>
    </w:p>
    <w:p w14:paraId="16FA7460" w14:textId="77777777" w:rsidR="006023FF"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i/>
          <w:color w:val="000000"/>
          <w:sz w:val="24"/>
          <w:szCs w:val="24"/>
          <w:lang w:eastAsia="cs-CZ"/>
        </w:rPr>
        <w:t>Другие антиретровирусные препараты</w:t>
      </w:r>
      <w:r w:rsidRPr="00642605">
        <w:rPr>
          <w:rFonts w:ascii="Times New Roman" w:eastAsia="Times New Roman" w:hAnsi="Times New Roman" w:cs="Times New Roman"/>
          <w:color w:val="000000"/>
          <w:sz w:val="24"/>
          <w:szCs w:val="24"/>
          <w:lang w:eastAsia="cs-CZ"/>
        </w:rPr>
        <w:t xml:space="preserve"> </w:t>
      </w:r>
    </w:p>
    <w:p w14:paraId="214F455E" w14:textId="77777777"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r w:rsidRPr="00642605">
        <w:rPr>
          <w:rFonts w:ascii="Times New Roman" w:eastAsia="Times New Roman" w:hAnsi="Times New Roman" w:cs="Times New Roman"/>
          <w:color w:val="000000"/>
          <w:sz w:val="24"/>
          <w:szCs w:val="24"/>
          <w:lang w:eastAsia="cs-CZ"/>
        </w:rPr>
        <w:t xml:space="preserve">Нет конкретных рекомендаций в отношении других имеющихся антиретровирусных препаратов в связи с отсутствием данных. В связи с отмеченной </w:t>
      </w:r>
      <w:proofErr w:type="spellStart"/>
      <w:r w:rsidRPr="00642605">
        <w:rPr>
          <w:rFonts w:ascii="Times New Roman" w:eastAsia="Times New Roman" w:hAnsi="Times New Roman" w:cs="Times New Roman"/>
          <w:color w:val="000000"/>
          <w:sz w:val="24"/>
          <w:szCs w:val="24"/>
          <w:lang w:eastAsia="cs-CZ"/>
        </w:rPr>
        <w:t>гепатотоксичностью</w:t>
      </w:r>
      <w:proofErr w:type="spellEnd"/>
      <w:r w:rsidRPr="00642605">
        <w:rPr>
          <w:rFonts w:ascii="Times New Roman" w:eastAsia="Times New Roman" w:hAnsi="Times New Roman" w:cs="Times New Roman"/>
          <w:color w:val="000000"/>
          <w:sz w:val="24"/>
          <w:szCs w:val="24"/>
          <w:lang w:eastAsia="cs-CZ"/>
        </w:rPr>
        <w:t xml:space="preserve"> </w:t>
      </w:r>
      <w:proofErr w:type="spellStart"/>
      <w:r w:rsidRPr="00642605">
        <w:rPr>
          <w:rFonts w:ascii="Times New Roman" w:eastAsia="Times New Roman" w:hAnsi="Times New Roman" w:cs="Times New Roman"/>
          <w:color w:val="000000"/>
          <w:sz w:val="24"/>
          <w:szCs w:val="24"/>
          <w:lang w:eastAsia="cs-CZ"/>
        </w:rPr>
        <w:t>невирапина</w:t>
      </w:r>
      <w:proofErr w:type="spellEnd"/>
      <w:r w:rsidRPr="00642605">
        <w:rPr>
          <w:rFonts w:ascii="Times New Roman" w:eastAsia="Times New Roman" w:hAnsi="Times New Roman" w:cs="Times New Roman"/>
          <w:color w:val="000000"/>
          <w:sz w:val="24"/>
          <w:szCs w:val="24"/>
          <w:lang w:eastAsia="cs-CZ"/>
        </w:rPr>
        <w:t xml:space="preserve">, что может увеличить также </w:t>
      </w:r>
      <w:proofErr w:type="spellStart"/>
      <w:r w:rsidRPr="00642605">
        <w:rPr>
          <w:rFonts w:ascii="Times New Roman" w:eastAsia="Times New Roman" w:hAnsi="Times New Roman" w:cs="Times New Roman"/>
          <w:color w:val="000000"/>
          <w:sz w:val="24"/>
          <w:szCs w:val="24"/>
          <w:lang w:eastAsia="cs-CZ"/>
        </w:rPr>
        <w:t>гепатотоксичность</w:t>
      </w:r>
      <w:proofErr w:type="spellEnd"/>
      <w:r w:rsidRPr="00642605">
        <w:rPr>
          <w:rFonts w:ascii="Times New Roman" w:eastAsia="Times New Roman" w:hAnsi="Times New Roman" w:cs="Times New Roman"/>
          <w:color w:val="000000"/>
          <w:sz w:val="24"/>
          <w:szCs w:val="24"/>
          <w:lang w:eastAsia="cs-CZ"/>
        </w:rPr>
        <w:t xml:space="preserve">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эта комбинация не рекомендуется.</w:t>
      </w:r>
    </w:p>
    <w:p w14:paraId="7924ED5A" w14:textId="77777777" w:rsidR="006100F5" w:rsidRPr="00642605" w:rsidRDefault="006100F5" w:rsidP="009821C6">
      <w:pPr>
        <w:spacing w:after="0" w:line="240" w:lineRule="auto"/>
        <w:jc w:val="both"/>
        <w:rPr>
          <w:rFonts w:ascii="Times New Roman" w:eastAsia="Times New Roman" w:hAnsi="Times New Roman" w:cs="Times New Roman"/>
          <w:i/>
          <w:color w:val="000000"/>
          <w:sz w:val="24"/>
          <w:szCs w:val="24"/>
          <w:lang w:eastAsia="cs-CZ"/>
        </w:rPr>
      </w:pPr>
      <w:proofErr w:type="spellStart"/>
      <w:r w:rsidRPr="00642605">
        <w:rPr>
          <w:rFonts w:ascii="Times New Roman" w:eastAsia="Times New Roman" w:hAnsi="Times New Roman" w:cs="Times New Roman"/>
          <w:i/>
          <w:color w:val="000000"/>
          <w:sz w:val="24"/>
          <w:szCs w:val="24"/>
          <w:lang w:eastAsia="cs-CZ"/>
        </w:rPr>
        <w:t>Тадалафил</w:t>
      </w:r>
      <w:proofErr w:type="spellEnd"/>
    </w:p>
    <w:p w14:paraId="18B29D78" w14:textId="0E57D301" w:rsidR="00F5774A" w:rsidRPr="00642605" w:rsidRDefault="00F5774A" w:rsidP="009821C6">
      <w:pPr>
        <w:spacing w:after="0" w:line="240" w:lineRule="auto"/>
        <w:jc w:val="both"/>
        <w:rPr>
          <w:rFonts w:ascii="Times New Roman" w:eastAsia="Times New Roman" w:hAnsi="Times New Roman" w:cs="Times New Roman"/>
          <w:color w:val="000000"/>
          <w:sz w:val="24"/>
          <w:szCs w:val="24"/>
          <w:lang w:eastAsia="cs-CZ"/>
        </w:rPr>
      </w:pPr>
      <w:proofErr w:type="spellStart"/>
      <w:r w:rsidRPr="00642605">
        <w:rPr>
          <w:rFonts w:ascii="Times New Roman" w:eastAsia="Times New Roman" w:hAnsi="Times New Roman" w:cs="Times New Roman"/>
          <w:color w:val="000000"/>
          <w:sz w:val="24"/>
          <w:szCs w:val="24"/>
          <w:lang w:eastAsia="cs-CZ"/>
        </w:rPr>
        <w:t>Бозентан</w:t>
      </w:r>
      <w:proofErr w:type="spellEnd"/>
      <w:r w:rsidRPr="00642605">
        <w:rPr>
          <w:rFonts w:ascii="Times New Roman" w:eastAsia="Times New Roman" w:hAnsi="Times New Roman" w:cs="Times New Roman"/>
          <w:color w:val="000000"/>
          <w:sz w:val="24"/>
          <w:szCs w:val="24"/>
          <w:lang w:eastAsia="cs-CZ"/>
        </w:rPr>
        <w:t xml:space="preserve"> (125 мг два раза в день) снижал системное воздействие </w:t>
      </w:r>
      <w:proofErr w:type="spellStart"/>
      <w:r w:rsidRPr="00642605">
        <w:rPr>
          <w:rFonts w:ascii="Times New Roman" w:eastAsia="Times New Roman" w:hAnsi="Times New Roman" w:cs="Times New Roman"/>
          <w:color w:val="000000"/>
          <w:sz w:val="24"/>
          <w:szCs w:val="24"/>
          <w:lang w:eastAsia="cs-CZ"/>
        </w:rPr>
        <w:t>тадалафила</w:t>
      </w:r>
      <w:proofErr w:type="spellEnd"/>
      <w:r w:rsidRPr="00642605">
        <w:rPr>
          <w:rFonts w:ascii="Times New Roman" w:eastAsia="Times New Roman" w:hAnsi="Times New Roman" w:cs="Times New Roman"/>
          <w:color w:val="000000"/>
          <w:sz w:val="24"/>
          <w:szCs w:val="24"/>
          <w:lang w:eastAsia="cs-CZ"/>
        </w:rPr>
        <w:t xml:space="preserve"> (40 мг один раз в день) на 42% и </w:t>
      </w:r>
      <w:proofErr w:type="spellStart"/>
      <w:r w:rsidRPr="00642605">
        <w:rPr>
          <w:rFonts w:ascii="Times New Roman" w:eastAsia="Times New Roman" w:hAnsi="Times New Roman" w:cs="Times New Roman"/>
          <w:color w:val="000000"/>
          <w:sz w:val="24"/>
          <w:szCs w:val="24"/>
          <w:lang w:eastAsia="cs-CZ"/>
        </w:rPr>
        <w:t>C</w:t>
      </w:r>
      <w:r w:rsidRPr="00642605">
        <w:rPr>
          <w:rFonts w:ascii="Times New Roman" w:eastAsia="Times New Roman" w:hAnsi="Times New Roman" w:cs="Times New Roman"/>
          <w:color w:val="000000"/>
          <w:sz w:val="24"/>
          <w:szCs w:val="24"/>
          <w:vertAlign w:val="subscript"/>
          <w:lang w:eastAsia="cs-CZ"/>
        </w:rPr>
        <w:t>max</w:t>
      </w:r>
      <w:proofErr w:type="spellEnd"/>
      <w:r w:rsidRPr="00642605">
        <w:rPr>
          <w:rFonts w:ascii="Times New Roman" w:eastAsia="Times New Roman" w:hAnsi="Times New Roman" w:cs="Times New Roman"/>
          <w:color w:val="000000"/>
          <w:sz w:val="24"/>
          <w:szCs w:val="24"/>
          <w:lang w:eastAsia="cs-CZ"/>
        </w:rPr>
        <w:t xml:space="preserve"> на 27% после одновременного введения нескольких доз. </w:t>
      </w:r>
      <w:proofErr w:type="spellStart"/>
      <w:r w:rsidRPr="00642605">
        <w:rPr>
          <w:rFonts w:ascii="Times New Roman" w:eastAsia="Times New Roman" w:hAnsi="Times New Roman" w:cs="Times New Roman"/>
          <w:color w:val="000000"/>
          <w:sz w:val="24"/>
          <w:szCs w:val="24"/>
          <w:lang w:eastAsia="cs-CZ"/>
        </w:rPr>
        <w:t>Тадалафил</w:t>
      </w:r>
      <w:proofErr w:type="spellEnd"/>
      <w:r w:rsidRPr="00642605">
        <w:rPr>
          <w:rFonts w:ascii="Times New Roman" w:eastAsia="Times New Roman" w:hAnsi="Times New Roman" w:cs="Times New Roman"/>
          <w:color w:val="000000"/>
          <w:sz w:val="24"/>
          <w:szCs w:val="24"/>
          <w:lang w:eastAsia="cs-CZ"/>
        </w:rPr>
        <w:t xml:space="preserve"> не влиял на экспозицию (AUC и </w:t>
      </w:r>
      <w:proofErr w:type="spellStart"/>
      <w:r w:rsidRPr="00642605">
        <w:rPr>
          <w:rFonts w:ascii="Times New Roman" w:eastAsia="Times New Roman" w:hAnsi="Times New Roman" w:cs="Times New Roman"/>
          <w:color w:val="000000"/>
          <w:sz w:val="24"/>
          <w:szCs w:val="24"/>
          <w:lang w:eastAsia="cs-CZ"/>
        </w:rPr>
        <w:t>C</w:t>
      </w:r>
      <w:r w:rsidRPr="00642605">
        <w:rPr>
          <w:rFonts w:ascii="Times New Roman" w:eastAsia="Times New Roman" w:hAnsi="Times New Roman" w:cs="Times New Roman"/>
          <w:color w:val="000000"/>
          <w:sz w:val="24"/>
          <w:szCs w:val="24"/>
          <w:vertAlign w:val="subscript"/>
          <w:lang w:eastAsia="cs-CZ"/>
        </w:rPr>
        <w:t>max</w:t>
      </w:r>
      <w:proofErr w:type="spellEnd"/>
      <w:r w:rsidRPr="00642605">
        <w:rPr>
          <w:rFonts w:ascii="Times New Roman" w:eastAsia="Times New Roman" w:hAnsi="Times New Roman" w:cs="Times New Roman"/>
          <w:color w:val="000000"/>
          <w:sz w:val="24"/>
          <w:szCs w:val="24"/>
          <w:lang w:eastAsia="cs-CZ"/>
        </w:rPr>
        <w:t xml:space="preserve">) </w:t>
      </w:r>
      <w:proofErr w:type="spellStart"/>
      <w:r w:rsidRPr="00642605">
        <w:rPr>
          <w:rFonts w:ascii="Times New Roman" w:eastAsia="Times New Roman" w:hAnsi="Times New Roman" w:cs="Times New Roman"/>
          <w:color w:val="000000"/>
          <w:sz w:val="24"/>
          <w:szCs w:val="24"/>
          <w:lang w:eastAsia="cs-CZ"/>
        </w:rPr>
        <w:t>бозентана</w:t>
      </w:r>
      <w:proofErr w:type="spellEnd"/>
      <w:r w:rsidRPr="00642605">
        <w:rPr>
          <w:rFonts w:ascii="Times New Roman" w:eastAsia="Times New Roman" w:hAnsi="Times New Roman" w:cs="Times New Roman"/>
          <w:color w:val="000000"/>
          <w:sz w:val="24"/>
          <w:szCs w:val="24"/>
          <w:lang w:eastAsia="cs-CZ"/>
        </w:rPr>
        <w:t xml:space="preserve"> или его метаболитов.</w:t>
      </w:r>
    </w:p>
    <w:p w14:paraId="5A467333" w14:textId="77777777" w:rsidR="009821C6" w:rsidRPr="00642605" w:rsidRDefault="009821C6" w:rsidP="009821C6">
      <w:pPr>
        <w:spacing w:after="0" w:line="240" w:lineRule="auto"/>
        <w:jc w:val="both"/>
        <w:rPr>
          <w:rFonts w:ascii="Times New Roman" w:eastAsia="Times New Roman" w:hAnsi="Times New Roman" w:cs="Times New Roman"/>
          <w:color w:val="000000"/>
          <w:sz w:val="24"/>
          <w:szCs w:val="24"/>
          <w:lang w:eastAsia="cs-CZ"/>
        </w:rPr>
      </w:pPr>
    </w:p>
    <w:p w14:paraId="174FBD2B" w14:textId="77777777" w:rsidR="009C166C" w:rsidRPr="00642605" w:rsidRDefault="00E015F8"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4.6. Фертил</w:t>
      </w:r>
      <w:r w:rsidR="007A2279" w:rsidRPr="00642605">
        <w:rPr>
          <w:rFonts w:ascii="Times New Roman" w:hAnsi="Times New Roman" w:cs="Times New Roman"/>
          <w:b/>
          <w:sz w:val="24"/>
          <w:szCs w:val="24"/>
        </w:rPr>
        <w:t>ьность, беременность и лактация</w:t>
      </w:r>
    </w:p>
    <w:p w14:paraId="6918D36A" w14:textId="77777777" w:rsidR="005C6E33" w:rsidRPr="00642605" w:rsidRDefault="00F5774A" w:rsidP="009821C6">
      <w:pPr>
        <w:spacing w:after="0" w:line="240" w:lineRule="auto"/>
        <w:jc w:val="both"/>
        <w:rPr>
          <w:rFonts w:ascii="Times New Roman" w:eastAsia="Times New Roman" w:hAnsi="Times New Roman" w:cs="Times New Roman"/>
          <w:bCs/>
          <w:i/>
          <w:spacing w:val="-3"/>
          <w:sz w:val="24"/>
          <w:szCs w:val="24"/>
          <w:lang w:eastAsia="ru-RU"/>
        </w:rPr>
      </w:pPr>
      <w:r w:rsidRPr="00642605">
        <w:rPr>
          <w:rFonts w:ascii="Times New Roman" w:eastAsia="Times New Roman" w:hAnsi="Times New Roman" w:cs="Times New Roman"/>
          <w:bCs/>
          <w:i/>
          <w:spacing w:val="-3"/>
          <w:sz w:val="24"/>
          <w:szCs w:val="24"/>
          <w:lang w:eastAsia="ru-RU"/>
        </w:rPr>
        <w:t>Беременность</w:t>
      </w:r>
    </w:p>
    <w:p w14:paraId="78737D92" w14:textId="77777777" w:rsidR="005C6E33" w:rsidRPr="00642605" w:rsidRDefault="005C6E33" w:rsidP="009821C6">
      <w:pPr>
        <w:spacing w:after="0" w:line="240" w:lineRule="auto"/>
        <w:jc w:val="both"/>
        <w:rPr>
          <w:rFonts w:ascii="Times New Roman" w:eastAsia="Times New Roman" w:hAnsi="Times New Roman" w:cs="Times New Roman"/>
          <w:bCs/>
          <w:i/>
          <w:spacing w:val="-3"/>
          <w:sz w:val="24"/>
          <w:szCs w:val="24"/>
          <w:lang w:eastAsia="ru-RU"/>
        </w:rPr>
      </w:pPr>
      <w:proofErr w:type="spellStart"/>
      <w:r w:rsidRPr="00642605">
        <w:rPr>
          <w:rFonts w:ascii="Times New Roman" w:eastAsia="Times New Roman" w:hAnsi="Times New Roman" w:cs="Times New Roman"/>
          <w:bCs/>
          <w:spacing w:val="-3"/>
          <w:sz w:val="24"/>
          <w:szCs w:val="24"/>
          <w:lang w:eastAsia="ru-RU"/>
        </w:rPr>
        <w:t>Бозентан</w:t>
      </w:r>
      <w:proofErr w:type="spellEnd"/>
      <w:r w:rsidRPr="00642605">
        <w:rPr>
          <w:rFonts w:ascii="Times New Roman" w:eastAsia="Times New Roman" w:hAnsi="Times New Roman" w:cs="Times New Roman"/>
          <w:bCs/>
          <w:spacing w:val="-3"/>
          <w:sz w:val="24"/>
          <w:szCs w:val="24"/>
          <w:lang w:eastAsia="ru-RU"/>
        </w:rPr>
        <w:t xml:space="preserve"> обладает тератогенным и </w:t>
      </w:r>
      <w:proofErr w:type="spellStart"/>
      <w:r w:rsidRPr="00642605">
        <w:rPr>
          <w:rFonts w:ascii="Times New Roman" w:eastAsia="Times New Roman" w:hAnsi="Times New Roman" w:cs="Times New Roman"/>
          <w:bCs/>
          <w:spacing w:val="-3"/>
          <w:sz w:val="24"/>
          <w:szCs w:val="24"/>
          <w:lang w:eastAsia="ru-RU"/>
        </w:rPr>
        <w:t>эмбриотоксическим</w:t>
      </w:r>
      <w:proofErr w:type="spellEnd"/>
      <w:r w:rsidRPr="00642605">
        <w:rPr>
          <w:rFonts w:ascii="Times New Roman" w:eastAsia="Times New Roman" w:hAnsi="Times New Roman" w:cs="Times New Roman"/>
          <w:bCs/>
          <w:spacing w:val="-3"/>
          <w:sz w:val="24"/>
          <w:szCs w:val="24"/>
          <w:lang w:eastAsia="ru-RU"/>
        </w:rPr>
        <w:t xml:space="preserve"> эффектами при применении у животных и поэтому не должен применяться во время беременности.</w:t>
      </w:r>
    </w:p>
    <w:p w14:paraId="01A531BE"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Перед началом лечения </w:t>
      </w:r>
      <w:proofErr w:type="spellStart"/>
      <w:proofErr w:type="gramStart"/>
      <w:r w:rsidR="00131B76" w:rsidRPr="00642605">
        <w:rPr>
          <w:rFonts w:ascii="Times New Roman" w:eastAsia="Times New Roman" w:hAnsi="Times New Roman" w:cs="Times New Roman"/>
          <w:bCs/>
          <w:spacing w:val="-3"/>
          <w:sz w:val="24"/>
          <w:szCs w:val="24"/>
          <w:lang w:eastAsia="ru-RU"/>
        </w:rPr>
        <w:t>Босфитом</w:t>
      </w:r>
      <w:proofErr w:type="spellEnd"/>
      <w:r w:rsidRPr="00642605">
        <w:rPr>
          <w:rFonts w:ascii="Times New Roman" w:eastAsia="Times New Roman" w:hAnsi="Times New Roman" w:cs="Times New Roman"/>
          <w:bCs/>
          <w:spacing w:val="-3"/>
          <w:sz w:val="24"/>
          <w:szCs w:val="24"/>
          <w:lang w:eastAsia="ru-RU"/>
        </w:rPr>
        <w:t xml:space="preserve">  следует</w:t>
      </w:r>
      <w:proofErr w:type="gramEnd"/>
      <w:r w:rsidRPr="00642605">
        <w:rPr>
          <w:rFonts w:ascii="Times New Roman" w:eastAsia="Times New Roman" w:hAnsi="Times New Roman" w:cs="Times New Roman"/>
          <w:bCs/>
          <w:spacing w:val="-3"/>
          <w:sz w:val="24"/>
          <w:szCs w:val="24"/>
          <w:lang w:eastAsia="ru-RU"/>
        </w:rPr>
        <w:t xml:space="preserve"> провести обследование, подтверждающее отсутствие беременности. </w:t>
      </w:r>
    </w:p>
    <w:p w14:paraId="3972087C"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Женщины детородного возраста должны пользоваться надежными средствами контрацепции во время терапии </w:t>
      </w:r>
      <w:proofErr w:type="spellStart"/>
      <w:r w:rsidR="00131B76" w:rsidRPr="00642605">
        <w:rPr>
          <w:rFonts w:ascii="Times New Roman" w:eastAsia="Times New Roman" w:hAnsi="Times New Roman" w:cs="Times New Roman"/>
          <w:bCs/>
          <w:spacing w:val="-3"/>
          <w:sz w:val="24"/>
          <w:szCs w:val="24"/>
          <w:lang w:eastAsia="ru-RU"/>
        </w:rPr>
        <w:t>Босфитом</w:t>
      </w:r>
      <w:proofErr w:type="spellEnd"/>
      <w:r w:rsidRPr="00642605">
        <w:rPr>
          <w:rFonts w:ascii="Times New Roman" w:eastAsia="Times New Roman" w:hAnsi="Times New Roman" w:cs="Times New Roman"/>
          <w:bCs/>
          <w:spacing w:val="-3"/>
          <w:sz w:val="24"/>
          <w:szCs w:val="24"/>
          <w:lang w:eastAsia="ru-RU"/>
        </w:rPr>
        <w:t xml:space="preserve"> и в течение не менее чем 3 месяцев после завершения терапии.</w:t>
      </w:r>
    </w:p>
    <w:p w14:paraId="66BC5B4E" w14:textId="77777777" w:rsidR="005C6E33" w:rsidRPr="00642605" w:rsidRDefault="00131B76" w:rsidP="009821C6">
      <w:pPr>
        <w:spacing w:after="0" w:line="240" w:lineRule="auto"/>
        <w:jc w:val="both"/>
        <w:rPr>
          <w:rFonts w:ascii="Times New Roman" w:eastAsia="Times New Roman" w:hAnsi="Times New Roman" w:cs="Times New Roman"/>
          <w:bCs/>
          <w:spacing w:val="-3"/>
          <w:sz w:val="24"/>
          <w:szCs w:val="24"/>
          <w:lang w:eastAsia="ru-RU"/>
        </w:rPr>
      </w:pPr>
      <w:proofErr w:type="spellStart"/>
      <w:r w:rsidRPr="00642605">
        <w:rPr>
          <w:rFonts w:ascii="Times New Roman" w:eastAsia="Times New Roman" w:hAnsi="Times New Roman" w:cs="Times New Roman"/>
          <w:bCs/>
          <w:spacing w:val="-3"/>
          <w:sz w:val="24"/>
          <w:szCs w:val="24"/>
          <w:lang w:eastAsia="ru-RU"/>
        </w:rPr>
        <w:t>Босфит</w:t>
      </w:r>
      <w:proofErr w:type="spellEnd"/>
      <w:r w:rsidR="005C6E33" w:rsidRPr="00642605">
        <w:rPr>
          <w:rFonts w:ascii="Times New Roman" w:eastAsia="Times New Roman" w:hAnsi="Times New Roman" w:cs="Times New Roman"/>
          <w:bCs/>
          <w:spacing w:val="-3"/>
          <w:sz w:val="24"/>
          <w:szCs w:val="24"/>
          <w:lang w:eastAsia="ru-RU"/>
        </w:rPr>
        <w:t xml:space="preserve"> может снижать эффективность гормональных контрацептивных средств. По этой причине женщины детородного возраста не должны использовать метод гормональной контрацепции как единственный; необходимо применять дополнительный или альтернативный метод надежной контрацепции (внутриматочные устройства, барьерные методы). Следует обратиться к гинекологу для индивидуального подбора надежного метода контрацепции. Учитывая снижение эффективности гормональной контрацепции, и возможное негативное влияние беременности на течение заболевания, во время терапии </w:t>
      </w:r>
      <w:proofErr w:type="spellStart"/>
      <w:r w:rsidRPr="00642605">
        <w:rPr>
          <w:rFonts w:ascii="Times New Roman" w:eastAsia="Times New Roman" w:hAnsi="Times New Roman" w:cs="Times New Roman"/>
          <w:bCs/>
          <w:spacing w:val="-3"/>
          <w:sz w:val="24"/>
          <w:szCs w:val="24"/>
          <w:lang w:eastAsia="ru-RU"/>
        </w:rPr>
        <w:t>Босфитом</w:t>
      </w:r>
      <w:proofErr w:type="spellEnd"/>
      <w:r w:rsidR="005C6E33" w:rsidRPr="00642605">
        <w:rPr>
          <w:rFonts w:ascii="Times New Roman" w:eastAsia="Times New Roman" w:hAnsi="Times New Roman" w:cs="Times New Roman"/>
          <w:bCs/>
          <w:spacing w:val="-3"/>
          <w:sz w:val="24"/>
          <w:szCs w:val="24"/>
          <w:lang w:eastAsia="ru-RU"/>
        </w:rPr>
        <w:t xml:space="preserve"> рекомендуется ежемесячно проводить тест на беременность.</w:t>
      </w:r>
    </w:p>
    <w:p w14:paraId="6307B7F8" w14:textId="77777777" w:rsidR="00F5774A" w:rsidRPr="00642605" w:rsidRDefault="00F5774A" w:rsidP="009821C6">
      <w:pPr>
        <w:spacing w:after="0" w:line="240" w:lineRule="auto"/>
        <w:jc w:val="both"/>
        <w:rPr>
          <w:rFonts w:ascii="Times New Roman" w:eastAsia="Times New Roman" w:hAnsi="Times New Roman" w:cs="Times New Roman"/>
          <w:bCs/>
          <w:i/>
          <w:spacing w:val="-3"/>
          <w:sz w:val="24"/>
          <w:szCs w:val="24"/>
          <w:lang w:eastAsia="ru-RU"/>
        </w:rPr>
      </w:pPr>
      <w:r w:rsidRPr="00642605">
        <w:rPr>
          <w:rFonts w:ascii="Times New Roman" w:eastAsia="Times New Roman" w:hAnsi="Times New Roman" w:cs="Times New Roman"/>
          <w:bCs/>
          <w:i/>
          <w:spacing w:val="-3"/>
          <w:sz w:val="24"/>
          <w:szCs w:val="24"/>
          <w:lang w:eastAsia="ru-RU"/>
        </w:rPr>
        <w:t>Кормление грудью</w:t>
      </w:r>
    </w:p>
    <w:p w14:paraId="3A298FDE" w14:textId="77777777" w:rsidR="005C6E33" w:rsidRPr="00642605" w:rsidRDefault="005C6E33" w:rsidP="009821C6">
      <w:pPr>
        <w:spacing w:after="0" w:line="240" w:lineRule="auto"/>
        <w:jc w:val="both"/>
        <w:rPr>
          <w:rFonts w:ascii="Times New Roman" w:eastAsia="Times New Roman" w:hAnsi="Times New Roman" w:cs="Times New Roman"/>
          <w:bCs/>
          <w:spacing w:val="-3"/>
          <w:sz w:val="24"/>
          <w:szCs w:val="24"/>
          <w:lang w:eastAsia="ru-RU"/>
        </w:rPr>
      </w:pPr>
      <w:r w:rsidRPr="00642605">
        <w:rPr>
          <w:rFonts w:ascii="Times New Roman" w:eastAsia="Times New Roman" w:hAnsi="Times New Roman" w:cs="Times New Roman"/>
          <w:bCs/>
          <w:spacing w:val="-3"/>
          <w:sz w:val="24"/>
          <w:szCs w:val="24"/>
          <w:lang w:eastAsia="ru-RU"/>
        </w:rPr>
        <w:t xml:space="preserve">Не установлено, проникает ли </w:t>
      </w:r>
      <w:proofErr w:type="spellStart"/>
      <w:r w:rsidRPr="00642605">
        <w:rPr>
          <w:rFonts w:ascii="Times New Roman" w:eastAsia="Times New Roman" w:hAnsi="Times New Roman" w:cs="Times New Roman"/>
          <w:bCs/>
          <w:spacing w:val="-3"/>
          <w:sz w:val="24"/>
          <w:szCs w:val="24"/>
          <w:lang w:eastAsia="ru-RU"/>
        </w:rPr>
        <w:t>бозентан</w:t>
      </w:r>
      <w:proofErr w:type="spellEnd"/>
      <w:r w:rsidRPr="00642605">
        <w:rPr>
          <w:rFonts w:ascii="Times New Roman" w:eastAsia="Times New Roman" w:hAnsi="Times New Roman" w:cs="Times New Roman"/>
          <w:bCs/>
          <w:spacing w:val="-3"/>
          <w:sz w:val="24"/>
          <w:szCs w:val="24"/>
          <w:lang w:eastAsia="ru-RU"/>
        </w:rPr>
        <w:t xml:space="preserve"> в материнское молоко. Во время терапии </w:t>
      </w:r>
      <w:proofErr w:type="spellStart"/>
      <w:r w:rsidR="00131B76" w:rsidRPr="00642605">
        <w:rPr>
          <w:rFonts w:ascii="Times New Roman" w:eastAsia="Times New Roman" w:hAnsi="Times New Roman" w:cs="Times New Roman"/>
          <w:bCs/>
          <w:spacing w:val="-3"/>
          <w:sz w:val="24"/>
          <w:szCs w:val="24"/>
          <w:lang w:eastAsia="ru-RU"/>
        </w:rPr>
        <w:t>Босфитом</w:t>
      </w:r>
      <w:proofErr w:type="spellEnd"/>
      <w:r w:rsidRPr="00642605">
        <w:rPr>
          <w:rFonts w:ascii="Times New Roman" w:eastAsia="Times New Roman" w:hAnsi="Times New Roman" w:cs="Times New Roman"/>
          <w:bCs/>
          <w:spacing w:val="-3"/>
          <w:sz w:val="24"/>
          <w:szCs w:val="24"/>
          <w:lang w:eastAsia="ru-RU"/>
        </w:rPr>
        <w:t xml:space="preserve"> рекомендуется прекратить кормление грудью. </w:t>
      </w:r>
    </w:p>
    <w:p w14:paraId="67810B44" w14:textId="77777777" w:rsidR="00CB3682" w:rsidRPr="00642605" w:rsidRDefault="00CB3682" w:rsidP="009821C6">
      <w:pPr>
        <w:spacing w:after="0" w:line="240" w:lineRule="auto"/>
        <w:jc w:val="both"/>
        <w:rPr>
          <w:rFonts w:ascii="Times New Roman" w:eastAsia="Times New Roman" w:hAnsi="Times New Roman" w:cs="Times New Roman"/>
          <w:bCs/>
          <w:i/>
          <w:spacing w:val="-3"/>
          <w:sz w:val="24"/>
          <w:szCs w:val="24"/>
          <w:lang w:eastAsia="ru-RU"/>
        </w:rPr>
      </w:pPr>
      <w:r w:rsidRPr="00642605">
        <w:rPr>
          <w:rFonts w:ascii="Times New Roman" w:eastAsia="Times New Roman" w:hAnsi="Times New Roman" w:cs="Times New Roman"/>
          <w:bCs/>
          <w:i/>
          <w:spacing w:val="-3"/>
          <w:sz w:val="24"/>
          <w:szCs w:val="24"/>
          <w:lang w:eastAsia="ru-RU"/>
        </w:rPr>
        <w:t>Фертильность</w:t>
      </w:r>
    </w:p>
    <w:p w14:paraId="0856B122" w14:textId="67A1BA3C" w:rsidR="009821C6" w:rsidRPr="00642605" w:rsidRDefault="006B217E" w:rsidP="006B217E">
      <w:pPr>
        <w:spacing w:after="0" w:line="240" w:lineRule="auto"/>
        <w:jc w:val="both"/>
        <w:rPr>
          <w:rFonts w:ascii="Times New Roman" w:eastAsia="Times New Roman" w:hAnsi="Times New Roman" w:cs="Times New Roman"/>
          <w:bCs/>
          <w:iCs/>
          <w:spacing w:val="-3"/>
          <w:sz w:val="24"/>
          <w:szCs w:val="24"/>
          <w:lang w:eastAsia="ru-RU"/>
        </w:rPr>
      </w:pPr>
      <w:r w:rsidRPr="00642605">
        <w:rPr>
          <w:rFonts w:ascii="Times New Roman" w:eastAsia="Times New Roman" w:hAnsi="Times New Roman" w:cs="Times New Roman"/>
          <w:bCs/>
          <w:iCs/>
          <w:spacing w:val="-3"/>
          <w:sz w:val="24"/>
          <w:szCs w:val="24"/>
          <w:lang w:eastAsia="ru-RU"/>
        </w:rPr>
        <w:t xml:space="preserve">Исследования на животных показали влияние на яички (см. раздел 5.3). В клиническом исследовании, посвященном влиянию </w:t>
      </w:r>
      <w:proofErr w:type="spellStart"/>
      <w:r w:rsidRPr="00642605">
        <w:rPr>
          <w:rFonts w:ascii="Times New Roman" w:eastAsia="Times New Roman" w:hAnsi="Times New Roman" w:cs="Times New Roman"/>
          <w:bCs/>
          <w:iCs/>
          <w:spacing w:val="-3"/>
          <w:sz w:val="24"/>
          <w:szCs w:val="24"/>
          <w:lang w:eastAsia="ru-RU"/>
        </w:rPr>
        <w:t>бозентана</w:t>
      </w:r>
      <w:proofErr w:type="spellEnd"/>
      <w:r w:rsidRPr="00642605">
        <w:rPr>
          <w:rFonts w:ascii="Times New Roman" w:eastAsia="Times New Roman" w:hAnsi="Times New Roman" w:cs="Times New Roman"/>
          <w:bCs/>
          <w:iCs/>
          <w:spacing w:val="-3"/>
          <w:sz w:val="24"/>
          <w:szCs w:val="24"/>
          <w:lang w:eastAsia="ru-RU"/>
        </w:rPr>
        <w:t xml:space="preserve"> на функцию яичек у мужчин с ЛАГ, у шести из 24 участников (25%) наблюдалось снижение концентрации сперматозоидов не менее 50% от исходного уровня через 6 месяцев лечения </w:t>
      </w:r>
      <w:proofErr w:type="spellStart"/>
      <w:r w:rsidRPr="00642605">
        <w:rPr>
          <w:rFonts w:ascii="Times New Roman" w:eastAsia="Times New Roman" w:hAnsi="Times New Roman" w:cs="Times New Roman"/>
          <w:bCs/>
          <w:iCs/>
          <w:spacing w:val="-3"/>
          <w:sz w:val="24"/>
          <w:szCs w:val="24"/>
          <w:lang w:eastAsia="ru-RU"/>
        </w:rPr>
        <w:t>бозентаном</w:t>
      </w:r>
      <w:proofErr w:type="spellEnd"/>
      <w:r w:rsidRPr="00642605">
        <w:rPr>
          <w:rFonts w:ascii="Times New Roman" w:eastAsia="Times New Roman" w:hAnsi="Times New Roman" w:cs="Times New Roman"/>
          <w:bCs/>
          <w:iCs/>
          <w:spacing w:val="-3"/>
          <w:sz w:val="24"/>
          <w:szCs w:val="24"/>
          <w:lang w:eastAsia="ru-RU"/>
        </w:rPr>
        <w:t xml:space="preserve">. На основании этих </w:t>
      </w:r>
      <w:r w:rsidRPr="00642605">
        <w:rPr>
          <w:rFonts w:ascii="Times New Roman" w:eastAsia="Times New Roman" w:hAnsi="Times New Roman" w:cs="Times New Roman"/>
          <w:bCs/>
          <w:iCs/>
          <w:spacing w:val="-3"/>
          <w:sz w:val="24"/>
          <w:szCs w:val="24"/>
          <w:lang w:eastAsia="ru-RU"/>
        </w:rPr>
        <w:lastRenderedPageBreak/>
        <w:t xml:space="preserve">результатов и доклинических данных нельзя исключить, что </w:t>
      </w:r>
      <w:proofErr w:type="spellStart"/>
      <w:r w:rsidRPr="00642605">
        <w:rPr>
          <w:rFonts w:ascii="Times New Roman" w:eastAsia="Times New Roman" w:hAnsi="Times New Roman" w:cs="Times New Roman"/>
          <w:bCs/>
          <w:iCs/>
          <w:spacing w:val="-3"/>
          <w:sz w:val="24"/>
          <w:szCs w:val="24"/>
          <w:lang w:eastAsia="ru-RU"/>
        </w:rPr>
        <w:t>бозентан</w:t>
      </w:r>
      <w:proofErr w:type="spellEnd"/>
      <w:r w:rsidRPr="00642605">
        <w:rPr>
          <w:rFonts w:ascii="Times New Roman" w:eastAsia="Times New Roman" w:hAnsi="Times New Roman" w:cs="Times New Roman"/>
          <w:bCs/>
          <w:iCs/>
          <w:spacing w:val="-3"/>
          <w:sz w:val="24"/>
          <w:szCs w:val="24"/>
          <w:lang w:eastAsia="ru-RU"/>
        </w:rPr>
        <w:t xml:space="preserve"> может оказывать вредное воздействие на сперматогенез у мужчин. У детей мужского пола нельзя исключить долгосрочное влияние на фертильность после лечения </w:t>
      </w:r>
      <w:proofErr w:type="spellStart"/>
      <w:r w:rsidRPr="00642605">
        <w:rPr>
          <w:rFonts w:ascii="Times New Roman" w:eastAsia="Times New Roman" w:hAnsi="Times New Roman" w:cs="Times New Roman"/>
          <w:bCs/>
          <w:iCs/>
          <w:spacing w:val="-3"/>
          <w:sz w:val="24"/>
          <w:szCs w:val="24"/>
          <w:lang w:eastAsia="ru-RU"/>
        </w:rPr>
        <w:t>бозентаном</w:t>
      </w:r>
      <w:proofErr w:type="spellEnd"/>
      <w:r w:rsidRPr="00642605">
        <w:rPr>
          <w:rFonts w:ascii="Times New Roman" w:eastAsia="Times New Roman" w:hAnsi="Times New Roman" w:cs="Times New Roman"/>
          <w:bCs/>
          <w:iCs/>
          <w:spacing w:val="-3"/>
          <w:sz w:val="24"/>
          <w:szCs w:val="24"/>
          <w:lang w:eastAsia="ru-RU"/>
        </w:rPr>
        <w:t>.</w:t>
      </w:r>
    </w:p>
    <w:p w14:paraId="607D557E" w14:textId="77777777" w:rsidR="006B217E" w:rsidRPr="00642605" w:rsidRDefault="006B217E" w:rsidP="009821C6">
      <w:pPr>
        <w:spacing w:after="0" w:line="240" w:lineRule="auto"/>
        <w:jc w:val="both"/>
        <w:rPr>
          <w:rFonts w:ascii="Times New Roman" w:eastAsia="Times New Roman" w:hAnsi="Times New Roman" w:cs="Times New Roman"/>
          <w:bCs/>
          <w:i/>
          <w:spacing w:val="-3"/>
          <w:sz w:val="24"/>
          <w:szCs w:val="24"/>
          <w:lang w:eastAsia="ru-RU"/>
        </w:rPr>
      </w:pPr>
    </w:p>
    <w:p w14:paraId="20833C18" w14:textId="77777777" w:rsidR="00CB7D1D" w:rsidRPr="00642605" w:rsidRDefault="00E015F8"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4.7. Влияние на способность управлять транспортными сред</w:t>
      </w:r>
      <w:r w:rsidR="00B56F3A" w:rsidRPr="00642605">
        <w:rPr>
          <w:rFonts w:ascii="Times New Roman" w:hAnsi="Times New Roman" w:cs="Times New Roman"/>
          <w:b/>
          <w:sz w:val="24"/>
          <w:szCs w:val="24"/>
        </w:rPr>
        <w:t>ствами и работать с механизмами</w:t>
      </w:r>
      <w:r w:rsidR="00CB7D1D" w:rsidRPr="00642605">
        <w:rPr>
          <w:rFonts w:ascii="Times New Roman" w:hAnsi="Times New Roman" w:cs="Times New Roman"/>
          <w:b/>
          <w:sz w:val="24"/>
          <w:szCs w:val="24"/>
        </w:rPr>
        <w:t xml:space="preserve">  </w:t>
      </w:r>
    </w:p>
    <w:p w14:paraId="0EB70D20" w14:textId="518B8C6A" w:rsidR="000C7216" w:rsidRPr="00642605" w:rsidRDefault="000A0872" w:rsidP="00642605">
      <w:pPr>
        <w:spacing w:after="0" w:line="240" w:lineRule="auto"/>
        <w:jc w:val="both"/>
        <w:rPr>
          <w:rFonts w:ascii="Times New Roman" w:hAnsi="Times New Roman" w:cs="Times New Roman"/>
          <w:bCs/>
          <w:i/>
          <w:sz w:val="24"/>
          <w:szCs w:val="24"/>
        </w:rPr>
      </w:pPr>
      <w:r w:rsidRPr="00642605">
        <w:rPr>
          <w:rFonts w:ascii="Times New Roman" w:hAnsi="Times New Roman" w:cs="Times New Roman"/>
          <w:bCs/>
          <w:sz w:val="24"/>
          <w:szCs w:val="24"/>
        </w:rPr>
        <w:t xml:space="preserve">Никаких исследований о влиянии </w:t>
      </w:r>
      <w:proofErr w:type="spellStart"/>
      <w:proofErr w:type="gramStart"/>
      <w:r w:rsidR="00131B76" w:rsidRPr="00642605">
        <w:rPr>
          <w:rFonts w:ascii="Times New Roman" w:hAnsi="Times New Roman" w:cs="Times New Roman"/>
          <w:bCs/>
          <w:sz w:val="24"/>
          <w:szCs w:val="24"/>
        </w:rPr>
        <w:t>Босфита</w:t>
      </w:r>
      <w:proofErr w:type="spellEnd"/>
      <w:r w:rsidRPr="00642605">
        <w:rPr>
          <w:rFonts w:ascii="Times New Roman" w:hAnsi="Times New Roman" w:cs="Times New Roman"/>
          <w:bCs/>
          <w:sz w:val="24"/>
          <w:szCs w:val="24"/>
        </w:rPr>
        <w:t xml:space="preserve">  на</w:t>
      </w:r>
      <w:proofErr w:type="gramEnd"/>
      <w:r w:rsidRPr="00642605">
        <w:rPr>
          <w:rFonts w:ascii="Times New Roman" w:hAnsi="Times New Roman" w:cs="Times New Roman"/>
          <w:bCs/>
          <w:sz w:val="24"/>
          <w:szCs w:val="24"/>
        </w:rPr>
        <w:t xml:space="preserve"> способность управлять автомобилем и работать с механизмами не проводилось. </w:t>
      </w:r>
      <w:proofErr w:type="spellStart"/>
      <w:proofErr w:type="gramStart"/>
      <w:r w:rsidR="00131B76" w:rsidRPr="00642605">
        <w:rPr>
          <w:rFonts w:ascii="Times New Roman" w:hAnsi="Times New Roman" w:cs="Times New Roman"/>
          <w:bCs/>
          <w:sz w:val="24"/>
          <w:szCs w:val="24"/>
        </w:rPr>
        <w:t>Босфит</w:t>
      </w:r>
      <w:proofErr w:type="spellEnd"/>
      <w:r w:rsidRPr="00642605">
        <w:rPr>
          <w:rFonts w:ascii="Times New Roman" w:hAnsi="Times New Roman" w:cs="Times New Roman"/>
          <w:bCs/>
          <w:sz w:val="24"/>
          <w:szCs w:val="24"/>
        </w:rPr>
        <w:t xml:space="preserve">  может</w:t>
      </w:r>
      <w:proofErr w:type="gramEnd"/>
      <w:r w:rsidRPr="00642605">
        <w:rPr>
          <w:rFonts w:ascii="Times New Roman" w:hAnsi="Times New Roman" w:cs="Times New Roman"/>
          <w:bCs/>
          <w:sz w:val="24"/>
          <w:szCs w:val="24"/>
        </w:rPr>
        <w:t xml:space="preserve"> вызвать головокружение, что может повлиять на способность управлять автомобилем или работать с механизмами</w:t>
      </w:r>
      <w:r w:rsidRPr="00642605">
        <w:rPr>
          <w:rFonts w:ascii="Times New Roman" w:hAnsi="Times New Roman" w:cs="Times New Roman"/>
          <w:bCs/>
          <w:i/>
          <w:sz w:val="24"/>
          <w:szCs w:val="24"/>
        </w:rPr>
        <w:t>.</w:t>
      </w:r>
    </w:p>
    <w:p w14:paraId="7196A827" w14:textId="77777777" w:rsidR="00642605" w:rsidRPr="00642605" w:rsidRDefault="00642605" w:rsidP="00642605">
      <w:pPr>
        <w:spacing w:after="0" w:line="240" w:lineRule="auto"/>
        <w:jc w:val="both"/>
        <w:rPr>
          <w:rFonts w:ascii="Times New Roman" w:hAnsi="Times New Roman" w:cs="Times New Roman"/>
          <w:bCs/>
          <w:i/>
          <w:sz w:val="24"/>
          <w:szCs w:val="24"/>
        </w:rPr>
      </w:pPr>
    </w:p>
    <w:p w14:paraId="1F7F407F" w14:textId="77777777" w:rsidR="00055682" w:rsidRPr="00642605" w:rsidRDefault="00055682" w:rsidP="006024C7">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4.8. Нежелательные реакции.</w:t>
      </w:r>
    </w:p>
    <w:p w14:paraId="45DC65D7" w14:textId="4CFBEC3A" w:rsidR="00412175" w:rsidRPr="00642605" w:rsidRDefault="00412175" w:rsidP="006024C7">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В 20 плацебо-контролируемых исследованиях, проведенных по различным терапевтическим показаниям, в общей сложности 2 486 пациентов получали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суточных дозах от 100 до 2 000 мг и 1 838 пациентов получали плацебо. Средняя продолжительность лечения составила 45 недель. Побочные реакции определялись как явления, возникающие по крайней мере у 1% пациентов, принимавших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и с частотой, по крайней мере, на 0,5% большей, чем у пациентов, принимавших плацебо. Наиболее частыми побочными реакциями являются головная боль (11,5%), отеки/задержка жидкости (13,2%), нарушения функции печени (10,9%) и анемия/снижение гемоглобина (9,9%). Лечение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ассоциировалось с </w:t>
      </w:r>
      <w:proofErr w:type="spellStart"/>
      <w:r w:rsidRPr="00642605">
        <w:rPr>
          <w:rFonts w:ascii="Times New Roman" w:hAnsi="Times New Roman" w:cs="Times New Roman"/>
          <w:sz w:val="24"/>
          <w:szCs w:val="24"/>
        </w:rPr>
        <w:t>дозозависимым</w:t>
      </w:r>
      <w:proofErr w:type="spellEnd"/>
      <w:r w:rsidRPr="00642605">
        <w:rPr>
          <w:rFonts w:ascii="Times New Roman" w:hAnsi="Times New Roman" w:cs="Times New Roman"/>
          <w:sz w:val="24"/>
          <w:szCs w:val="24"/>
        </w:rPr>
        <w:t xml:space="preserve"> повышением активности </w:t>
      </w:r>
      <w:proofErr w:type="spellStart"/>
      <w:r w:rsidRPr="00642605">
        <w:rPr>
          <w:rFonts w:ascii="Times New Roman" w:hAnsi="Times New Roman" w:cs="Times New Roman"/>
          <w:sz w:val="24"/>
          <w:szCs w:val="24"/>
        </w:rPr>
        <w:t>аминотрансфераз</w:t>
      </w:r>
      <w:proofErr w:type="spellEnd"/>
      <w:r w:rsidRPr="00642605">
        <w:rPr>
          <w:rFonts w:ascii="Times New Roman" w:hAnsi="Times New Roman" w:cs="Times New Roman"/>
          <w:sz w:val="24"/>
          <w:szCs w:val="24"/>
        </w:rPr>
        <w:t xml:space="preserve"> печени и снижением концентрации гемоглобина (см. раздел 4.4).</w:t>
      </w:r>
    </w:p>
    <w:p w14:paraId="6FDA00A1" w14:textId="117B947B" w:rsidR="00BC7D2B" w:rsidRPr="00642605" w:rsidRDefault="00412175" w:rsidP="006024C7">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Побочные реакции, наблюдавшиеся в 20 плацебо-контролируемых исследованиях и в </w:t>
      </w:r>
      <w:proofErr w:type="spellStart"/>
      <w:r w:rsidRPr="00642605">
        <w:rPr>
          <w:rFonts w:ascii="Times New Roman" w:hAnsi="Times New Roman" w:cs="Times New Roman"/>
          <w:sz w:val="24"/>
          <w:szCs w:val="24"/>
        </w:rPr>
        <w:t>постмаркетинговом</w:t>
      </w:r>
      <w:proofErr w:type="spellEnd"/>
      <w:r w:rsidRPr="00642605">
        <w:rPr>
          <w:rFonts w:ascii="Times New Roman" w:hAnsi="Times New Roman" w:cs="Times New Roman"/>
          <w:sz w:val="24"/>
          <w:szCs w:val="24"/>
        </w:rPr>
        <w:t xml:space="preserve"> опыте применения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ранжированы по частоте по следующей схеме: </w:t>
      </w:r>
      <w:r w:rsidR="00BC7D2B" w:rsidRPr="00642605">
        <w:rPr>
          <w:rFonts w:ascii="Times New Roman" w:hAnsi="Times New Roman" w:cs="Times New Roman"/>
          <w:i/>
          <w:sz w:val="24"/>
          <w:szCs w:val="24"/>
        </w:rPr>
        <w:t>очень частые (≥1/10); частые (≥1/100, но &lt;1/10); нечастые (≥1/1000, но &lt;1/100); редкие (≥1/10000, но &lt; 1/1000); очень редкие (&lt;1/10000), с неизвестной частотой</w:t>
      </w:r>
      <w:r w:rsidR="00BC7D2B" w:rsidRPr="00642605">
        <w:rPr>
          <w:rFonts w:ascii="Times New Roman" w:hAnsi="Times New Roman" w:cs="Times New Roman"/>
          <w:sz w:val="24"/>
          <w:szCs w:val="24"/>
        </w:rPr>
        <w:t xml:space="preserve"> (невозможно установить на основании имеющихся данных).</w:t>
      </w:r>
    </w:p>
    <w:p w14:paraId="04EC5893" w14:textId="77777777" w:rsidR="00412175" w:rsidRPr="00642605" w:rsidRDefault="00412175" w:rsidP="00412175">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В каждой частотной группе побочные реакции представлены в порядке убывания серьезности.</w:t>
      </w:r>
    </w:p>
    <w:p w14:paraId="4F3ABAE3" w14:textId="21BD589A" w:rsidR="00412175" w:rsidRPr="00642605" w:rsidRDefault="00412175" w:rsidP="00412175">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Никаких клинически значимых различий в побочных реакциях между общим набором данных и утвержденными показаниями не наблюдалось.</w:t>
      </w:r>
    </w:p>
    <w:tbl>
      <w:tblPr>
        <w:tblStyle w:val="a9"/>
        <w:tblW w:w="0" w:type="auto"/>
        <w:tblLook w:val="04A0" w:firstRow="1" w:lastRow="0" w:firstColumn="1" w:lastColumn="0" w:noHBand="0" w:noVBand="1"/>
      </w:tblPr>
      <w:tblGrid>
        <w:gridCol w:w="3190"/>
        <w:gridCol w:w="3190"/>
        <w:gridCol w:w="3191"/>
      </w:tblGrid>
      <w:tr w:rsidR="00412175" w:rsidRPr="00642605" w14:paraId="18182542" w14:textId="77777777" w:rsidTr="00412175">
        <w:tc>
          <w:tcPr>
            <w:tcW w:w="3190" w:type="dxa"/>
          </w:tcPr>
          <w:p w14:paraId="34CDF3BC" w14:textId="68824C79" w:rsidR="00412175" w:rsidRPr="00642605" w:rsidRDefault="00412175" w:rsidP="00412175">
            <w:pPr>
              <w:jc w:val="both"/>
              <w:rPr>
                <w:rFonts w:ascii="Times New Roman" w:eastAsia="Times New Roman" w:hAnsi="Times New Roman" w:cs="Times New Roman"/>
                <w:b/>
                <w:bCs/>
                <w:iCs/>
                <w:sz w:val="24"/>
                <w:szCs w:val="24"/>
              </w:rPr>
            </w:pPr>
            <w:r w:rsidRPr="00642605">
              <w:rPr>
                <w:rFonts w:ascii="Times New Roman" w:eastAsia="Times New Roman" w:hAnsi="Times New Roman" w:cs="Times New Roman"/>
                <w:b/>
                <w:bCs/>
                <w:iCs/>
                <w:sz w:val="24"/>
                <w:szCs w:val="24"/>
              </w:rPr>
              <w:t>Системно-органный класс</w:t>
            </w:r>
          </w:p>
        </w:tc>
        <w:tc>
          <w:tcPr>
            <w:tcW w:w="3190" w:type="dxa"/>
          </w:tcPr>
          <w:p w14:paraId="5C0C444B" w14:textId="53CF7CD3" w:rsidR="00412175" w:rsidRPr="00642605" w:rsidRDefault="00412175" w:rsidP="00412175">
            <w:pPr>
              <w:jc w:val="both"/>
              <w:rPr>
                <w:rFonts w:ascii="Times New Roman" w:eastAsia="Times New Roman" w:hAnsi="Times New Roman" w:cs="Times New Roman"/>
                <w:b/>
                <w:bCs/>
                <w:iCs/>
                <w:sz w:val="24"/>
                <w:szCs w:val="24"/>
              </w:rPr>
            </w:pPr>
            <w:r w:rsidRPr="00642605">
              <w:rPr>
                <w:rFonts w:ascii="Times New Roman" w:eastAsia="Times New Roman" w:hAnsi="Times New Roman" w:cs="Times New Roman"/>
                <w:b/>
                <w:bCs/>
                <w:iCs/>
                <w:sz w:val="24"/>
                <w:szCs w:val="24"/>
              </w:rPr>
              <w:t>Частота</w:t>
            </w:r>
          </w:p>
        </w:tc>
        <w:tc>
          <w:tcPr>
            <w:tcW w:w="3191" w:type="dxa"/>
          </w:tcPr>
          <w:p w14:paraId="5DA4D8A5" w14:textId="562ACEAF" w:rsidR="00412175" w:rsidRPr="00642605" w:rsidRDefault="00412175" w:rsidP="00412175">
            <w:pPr>
              <w:jc w:val="both"/>
              <w:rPr>
                <w:rFonts w:ascii="Times New Roman" w:eastAsia="Times New Roman" w:hAnsi="Times New Roman" w:cs="Times New Roman"/>
                <w:b/>
                <w:bCs/>
                <w:iCs/>
                <w:sz w:val="24"/>
                <w:szCs w:val="24"/>
              </w:rPr>
            </w:pPr>
            <w:r w:rsidRPr="00642605">
              <w:rPr>
                <w:rFonts w:ascii="Times New Roman" w:eastAsia="Times New Roman" w:hAnsi="Times New Roman" w:cs="Times New Roman"/>
                <w:b/>
                <w:bCs/>
                <w:iCs/>
                <w:sz w:val="24"/>
                <w:szCs w:val="24"/>
              </w:rPr>
              <w:t>Побочная реакция</w:t>
            </w:r>
          </w:p>
        </w:tc>
      </w:tr>
      <w:tr w:rsidR="00412175" w:rsidRPr="00642605" w14:paraId="63544E4E" w14:textId="77777777" w:rsidTr="00412175">
        <w:trPr>
          <w:trHeight w:val="138"/>
        </w:trPr>
        <w:tc>
          <w:tcPr>
            <w:tcW w:w="3190" w:type="dxa"/>
            <w:vMerge w:val="restart"/>
          </w:tcPr>
          <w:p w14:paraId="715A1D5B" w14:textId="4EFD2317"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Кровеносная и лимфатическая система</w:t>
            </w:r>
          </w:p>
        </w:tc>
        <w:tc>
          <w:tcPr>
            <w:tcW w:w="3190" w:type="dxa"/>
          </w:tcPr>
          <w:p w14:paraId="292517BB" w14:textId="7ED603F4"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0F0C3B86" w14:textId="0C492C97" w:rsidR="00412175" w:rsidRPr="00642605" w:rsidRDefault="00412175" w:rsidP="00412175">
            <w:pPr>
              <w:jc w:val="both"/>
              <w:rPr>
                <w:rFonts w:ascii="Times New Roman" w:eastAsia="Times New Roman" w:hAnsi="Times New Roman" w:cs="Times New Roman"/>
                <w:iCs/>
                <w:sz w:val="24"/>
                <w:szCs w:val="24"/>
              </w:rPr>
            </w:pPr>
            <w:bookmarkStart w:id="6" w:name="_Hlk159832944"/>
            <w:r w:rsidRPr="00642605">
              <w:rPr>
                <w:rFonts w:ascii="Times New Roman" w:eastAsia="Times New Roman" w:hAnsi="Times New Roman" w:cs="Times New Roman"/>
                <w:iCs/>
                <w:sz w:val="24"/>
                <w:szCs w:val="24"/>
              </w:rPr>
              <w:t xml:space="preserve">Анемия, снижение гемоглобина </w:t>
            </w:r>
            <w:bookmarkEnd w:id="6"/>
            <w:r w:rsidRPr="00642605">
              <w:rPr>
                <w:rFonts w:ascii="Times New Roman" w:eastAsia="Times New Roman" w:hAnsi="Times New Roman" w:cs="Times New Roman"/>
                <w:iCs/>
                <w:sz w:val="24"/>
                <w:szCs w:val="24"/>
              </w:rPr>
              <w:t>(см. раздел 4.4)</w:t>
            </w:r>
          </w:p>
        </w:tc>
      </w:tr>
      <w:tr w:rsidR="00412175" w:rsidRPr="00642605" w14:paraId="781B152A" w14:textId="77777777" w:rsidTr="00412175">
        <w:trPr>
          <w:trHeight w:val="138"/>
        </w:trPr>
        <w:tc>
          <w:tcPr>
            <w:tcW w:w="3190" w:type="dxa"/>
            <w:vMerge/>
          </w:tcPr>
          <w:p w14:paraId="600541B2" w14:textId="77777777" w:rsidR="00412175" w:rsidRPr="00642605" w:rsidRDefault="00412175" w:rsidP="00412175">
            <w:pPr>
              <w:jc w:val="both"/>
              <w:rPr>
                <w:rFonts w:ascii="Times New Roman" w:eastAsia="Times New Roman" w:hAnsi="Times New Roman" w:cs="Times New Roman"/>
                <w:iCs/>
                <w:sz w:val="24"/>
                <w:szCs w:val="24"/>
              </w:rPr>
            </w:pPr>
          </w:p>
        </w:tc>
        <w:tc>
          <w:tcPr>
            <w:tcW w:w="3190" w:type="dxa"/>
          </w:tcPr>
          <w:p w14:paraId="44B631E4" w14:textId="64019324"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Неизвестно</w:t>
            </w:r>
          </w:p>
        </w:tc>
        <w:tc>
          <w:tcPr>
            <w:tcW w:w="3191" w:type="dxa"/>
          </w:tcPr>
          <w:p w14:paraId="1CA4C4B5" w14:textId="2B816082" w:rsidR="00412175" w:rsidRPr="00642605" w:rsidRDefault="00412175" w:rsidP="00412175">
            <w:pPr>
              <w:jc w:val="both"/>
              <w:rPr>
                <w:rFonts w:ascii="Times New Roman" w:eastAsia="Times New Roman" w:hAnsi="Times New Roman" w:cs="Times New Roman"/>
                <w:iCs/>
                <w:sz w:val="24"/>
                <w:szCs w:val="24"/>
              </w:rPr>
            </w:pPr>
            <w:bookmarkStart w:id="7" w:name="_Hlk159833309"/>
            <w:r w:rsidRPr="00642605">
              <w:rPr>
                <w:rFonts w:ascii="Times New Roman" w:eastAsia="Times New Roman" w:hAnsi="Times New Roman" w:cs="Times New Roman"/>
                <w:iCs/>
                <w:sz w:val="24"/>
                <w:szCs w:val="24"/>
              </w:rPr>
              <w:t>Анемия или снижение гемоглобина требуют переливания эритроцитов</w:t>
            </w:r>
            <w:r w:rsidRPr="00642605">
              <w:rPr>
                <w:rFonts w:ascii="Times New Roman" w:eastAsia="Times New Roman" w:hAnsi="Times New Roman" w:cs="Times New Roman"/>
                <w:iCs/>
                <w:sz w:val="24"/>
                <w:szCs w:val="24"/>
                <w:vertAlign w:val="superscript"/>
              </w:rPr>
              <w:t>1</w:t>
            </w:r>
            <w:bookmarkEnd w:id="7"/>
          </w:p>
        </w:tc>
      </w:tr>
      <w:tr w:rsidR="00412175" w:rsidRPr="00642605" w14:paraId="6C0A6D7F" w14:textId="77777777" w:rsidTr="00412175">
        <w:trPr>
          <w:trHeight w:val="138"/>
        </w:trPr>
        <w:tc>
          <w:tcPr>
            <w:tcW w:w="3190" w:type="dxa"/>
            <w:vMerge/>
          </w:tcPr>
          <w:p w14:paraId="4207DC0D" w14:textId="77777777" w:rsidR="00412175" w:rsidRPr="00642605" w:rsidRDefault="00412175" w:rsidP="00412175">
            <w:pPr>
              <w:jc w:val="both"/>
              <w:rPr>
                <w:rFonts w:ascii="Times New Roman" w:eastAsia="Times New Roman" w:hAnsi="Times New Roman" w:cs="Times New Roman"/>
                <w:iCs/>
                <w:sz w:val="24"/>
                <w:szCs w:val="24"/>
              </w:rPr>
            </w:pPr>
          </w:p>
        </w:tc>
        <w:tc>
          <w:tcPr>
            <w:tcW w:w="3190" w:type="dxa"/>
          </w:tcPr>
          <w:p w14:paraId="4291B8DD" w14:textId="71987364"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Нечасто</w:t>
            </w:r>
          </w:p>
        </w:tc>
        <w:tc>
          <w:tcPr>
            <w:tcW w:w="3191" w:type="dxa"/>
          </w:tcPr>
          <w:p w14:paraId="6B6DBD77" w14:textId="7053ABBB" w:rsidR="00412175" w:rsidRPr="00642605" w:rsidRDefault="00412175" w:rsidP="00412175">
            <w:pPr>
              <w:jc w:val="both"/>
              <w:rPr>
                <w:rFonts w:ascii="Times New Roman" w:eastAsia="Times New Roman" w:hAnsi="Times New Roman" w:cs="Times New Roman"/>
                <w:iCs/>
                <w:sz w:val="24"/>
                <w:szCs w:val="24"/>
              </w:rPr>
            </w:pPr>
            <w:bookmarkStart w:id="8" w:name="_Hlk159833196"/>
            <w:r w:rsidRPr="00642605">
              <w:rPr>
                <w:rFonts w:ascii="Times New Roman" w:eastAsia="Times New Roman" w:hAnsi="Times New Roman" w:cs="Times New Roman"/>
                <w:iCs/>
                <w:sz w:val="24"/>
                <w:szCs w:val="24"/>
              </w:rPr>
              <w:t>Тромбоцитопения</w:t>
            </w:r>
            <w:r w:rsidRPr="00642605">
              <w:rPr>
                <w:rFonts w:ascii="Times New Roman" w:eastAsia="Times New Roman" w:hAnsi="Times New Roman" w:cs="Times New Roman"/>
                <w:iCs/>
                <w:sz w:val="24"/>
                <w:szCs w:val="24"/>
                <w:vertAlign w:val="superscript"/>
              </w:rPr>
              <w:t>1</w:t>
            </w:r>
            <w:bookmarkEnd w:id="8"/>
          </w:p>
        </w:tc>
      </w:tr>
      <w:tr w:rsidR="00412175" w:rsidRPr="00642605" w14:paraId="12B8C906" w14:textId="77777777" w:rsidTr="00412175">
        <w:trPr>
          <w:trHeight w:val="138"/>
        </w:trPr>
        <w:tc>
          <w:tcPr>
            <w:tcW w:w="3190" w:type="dxa"/>
            <w:vMerge/>
          </w:tcPr>
          <w:p w14:paraId="6717974C" w14:textId="77777777" w:rsidR="00412175" w:rsidRPr="00642605" w:rsidRDefault="00412175" w:rsidP="00412175">
            <w:pPr>
              <w:jc w:val="both"/>
              <w:rPr>
                <w:rFonts w:ascii="Times New Roman" w:eastAsia="Times New Roman" w:hAnsi="Times New Roman" w:cs="Times New Roman"/>
                <w:iCs/>
                <w:sz w:val="24"/>
                <w:szCs w:val="24"/>
              </w:rPr>
            </w:pPr>
          </w:p>
        </w:tc>
        <w:tc>
          <w:tcPr>
            <w:tcW w:w="3190" w:type="dxa"/>
          </w:tcPr>
          <w:p w14:paraId="0F1429AF" w14:textId="624184B9"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Нечасто</w:t>
            </w:r>
          </w:p>
        </w:tc>
        <w:tc>
          <w:tcPr>
            <w:tcW w:w="3191" w:type="dxa"/>
          </w:tcPr>
          <w:p w14:paraId="138FE7B5" w14:textId="692F6A9E" w:rsidR="00412175" w:rsidRPr="00642605" w:rsidRDefault="00412175" w:rsidP="00412175">
            <w:pPr>
              <w:jc w:val="both"/>
              <w:rPr>
                <w:rFonts w:ascii="Times New Roman" w:eastAsia="Times New Roman" w:hAnsi="Times New Roman" w:cs="Times New Roman"/>
                <w:iCs/>
                <w:sz w:val="24"/>
                <w:szCs w:val="24"/>
              </w:rPr>
            </w:pPr>
            <w:bookmarkStart w:id="9" w:name="_Hlk159833202"/>
            <w:proofErr w:type="spellStart"/>
            <w:r w:rsidRPr="00642605">
              <w:rPr>
                <w:rFonts w:ascii="Times New Roman" w:eastAsia="Times New Roman" w:hAnsi="Times New Roman" w:cs="Times New Roman"/>
                <w:iCs/>
                <w:sz w:val="24"/>
                <w:szCs w:val="24"/>
              </w:rPr>
              <w:t>Нейтропения</w:t>
            </w:r>
            <w:proofErr w:type="spellEnd"/>
            <w:r w:rsidRPr="00642605">
              <w:rPr>
                <w:rFonts w:ascii="Times New Roman" w:eastAsia="Times New Roman" w:hAnsi="Times New Roman" w:cs="Times New Roman"/>
                <w:iCs/>
                <w:sz w:val="24"/>
                <w:szCs w:val="24"/>
              </w:rPr>
              <w:t>, лейкопения</w:t>
            </w:r>
            <w:r w:rsidRPr="00642605">
              <w:rPr>
                <w:rFonts w:ascii="Times New Roman" w:eastAsia="Times New Roman" w:hAnsi="Times New Roman" w:cs="Times New Roman"/>
                <w:iCs/>
                <w:sz w:val="24"/>
                <w:szCs w:val="24"/>
                <w:vertAlign w:val="superscript"/>
              </w:rPr>
              <w:t>1</w:t>
            </w:r>
            <w:bookmarkEnd w:id="9"/>
          </w:p>
        </w:tc>
      </w:tr>
      <w:tr w:rsidR="00412175" w:rsidRPr="00642605" w14:paraId="536A635F" w14:textId="77777777" w:rsidTr="00412175">
        <w:tc>
          <w:tcPr>
            <w:tcW w:w="3190" w:type="dxa"/>
            <w:vMerge w:val="restart"/>
          </w:tcPr>
          <w:p w14:paraId="344D033E" w14:textId="20B570C2"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Нарушения иммунной системы</w:t>
            </w:r>
          </w:p>
        </w:tc>
        <w:tc>
          <w:tcPr>
            <w:tcW w:w="3190" w:type="dxa"/>
          </w:tcPr>
          <w:p w14:paraId="09823380" w14:textId="7779145F"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62FE5E09" w14:textId="0184587A" w:rsidR="00412175" w:rsidRPr="00642605" w:rsidRDefault="00412175" w:rsidP="00412175">
            <w:pPr>
              <w:jc w:val="both"/>
              <w:rPr>
                <w:rFonts w:ascii="Times New Roman" w:eastAsia="Times New Roman" w:hAnsi="Times New Roman" w:cs="Times New Roman"/>
                <w:iCs/>
                <w:sz w:val="24"/>
                <w:szCs w:val="24"/>
              </w:rPr>
            </w:pPr>
            <w:bookmarkStart w:id="10" w:name="_Hlk159832951"/>
            <w:r w:rsidRPr="00642605">
              <w:rPr>
                <w:rFonts w:ascii="Times New Roman" w:eastAsia="Times New Roman" w:hAnsi="Times New Roman" w:cs="Times New Roman"/>
                <w:iCs/>
                <w:sz w:val="24"/>
                <w:szCs w:val="24"/>
              </w:rPr>
              <w:t>Реакции гиперчувствительности (включая дерматит, зуд и сыпь)</w:t>
            </w:r>
            <w:r w:rsidRPr="00642605">
              <w:rPr>
                <w:rFonts w:ascii="Times New Roman" w:eastAsia="Times New Roman" w:hAnsi="Times New Roman" w:cs="Times New Roman"/>
                <w:iCs/>
                <w:sz w:val="24"/>
                <w:szCs w:val="24"/>
                <w:vertAlign w:val="superscript"/>
              </w:rPr>
              <w:t>2</w:t>
            </w:r>
            <w:bookmarkEnd w:id="10"/>
          </w:p>
        </w:tc>
      </w:tr>
      <w:tr w:rsidR="00412175" w:rsidRPr="00642605" w14:paraId="6194941C" w14:textId="77777777" w:rsidTr="00412175">
        <w:tc>
          <w:tcPr>
            <w:tcW w:w="3190" w:type="dxa"/>
            <w:vMerge/>
          </w:tcPr>
          <w:p w14:paraId="33732721" w14:textId="77777777" w:rsidR="00412175" w:rsidRPr="00642605" w:rsidRDefault="00412175" w:rsidP="00412175">
            <w:pPr>
              <w:jc w:val="both"/>
              <w:rPr>
                <w:rFonts w:ascii="Times New Roman" w:eastAsia="Times New Roman" w:hAnsi="Times New Roman" w:cs="Times New Roman"/>
                <w:iCs/>
                <w:sz w:val="24"/>
                <w:szCs w:val="24"/>
              </w:rPr>
            </w:pPr>
          </w:p>
        </w:tc>
        <w:tc>
          <w:tcPr>
            <w:tcW w:w="3190" w:type="dxa"/>
          </w:tcPr>
          <w:p w14:paraId="63B0DAE1" w14:textId="6A351B83"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Редко</w:t>
            </w:r>
          </w:p>
        </w:tc>
        <w:tc>
          <w:tcPr>
            <w:tcW w:w="3191" w:type="dxa"/>
          </w:tcPr>
          <w:p w14:paraId="12C9C4EE" w14:textId="2CEC3A40" w:rsidR="00412175" w:rsidRPr="00642605" w:rsidRDefault="00412175" w:rsidP="00412175">
            <w:pPr>
              <w:jc w:val="both"/>
              <w:rPr>
                <w:rFonts w:ascii="Times New Roman" w:eastAsia="Times New Roman" w:hAnsi="Times New Roman" w:cs="Times New Roman"/>
                <w:iCs/>
                <w:sz w:val="24"/>
                <w:szCs w:val="24"/>
              </w:rPr>
            </w:pPr>
            <w:bookmarkStart w:id="11" w:name="_Hlk159833251"/>
            <w:r w:rsidRPr="00642605">
              <w:rPr>
                <w:rFonts w:ascii="Times New Roman" w:eastAsia="Times New Roman" w:hAnsi="Times New Roman" w:cs="Times New Roman"/>
                <w:iCs/>
                <w:sz w:val="24"/>
                <w:szCs w:val="24"/>
              </w:rPr>
              <w:t>Анафилаксия и/или ангионевротический отек</w:t>
            </w:r>
            <w:r w:rsidRPr="00642605">
              <w:rPr>
                <w:rFonts w:ascii="Times New Roman" w:eastAsia="Times New Roman" w:hAnsi="Times New Roman" w:cs="Times New Roman"/>
                <w:iCs/>
                <w:sz w:val="24"/>
                <w:szCs w:val="24"/>
                <w:vertAlign w:val="superscript"/>
              </w:rPr>
              <w:t>1</w:t>
            </w:r>
            <w:bookmarkEnd w:id="11"/>
          </w:p>
        </w:tc>
      </w:tr>
      <w:tr w:rsidR="00412175" w:rsidRPr="00642605" w14:paraId="078F6957" w14:textId="77777777" w:rsidTr="00412175">
        <w:tc>
          <w:tcPr>
            <w:tcW w:w="3190" w:type="dxa"/>
            <w:vMerge w:val="restart"/>
          </w:tcPr>
          <w:p w14:paraId="1C02D21D" w14:textId="0FDDE049"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Расстройства нервной системы</w:t>
            </w:r>
          </w:p>
        </w:tc>
        <w:tc>
          <w:tcPr>
            <w:tcW w:w="3190" w:type="dxa"/>
          </w:tcPr>
          <w:p w14:paraId="33435124" w14:textId="2DD4C9BC"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Очень часто</w:t>
            </w:r>
          </w:p>
        </w:tc>
        <w:tc>
          <w:tcPr>
            <w:tcW w:w="3191" w:type="dxa"/>
          </w:tcPr>
          <w:p w14:paraId="388CAB2B" w14:textId="2A5FEF75" w:rsidR="00412175" w:rsidRPr="00642605" w:rsidRDefault="00412175" w:rsidP="00412175">
            <w:pPr>
              <w:jc w:val="both"/>
              <w:rPr>
                <w:rFonts w:ascii="Times New Roman" w:eastAsia="Times New Roman" w:hAnsi="Times New Roman" w:cs="Times New Roman"/>
                <w:iCs/>
                <w:sz w:val="24"/>
                <w:szCs w:val="24"/>
              </w:rPr>
            </w:pPr>
            <w:bookmarkStart w:id="12" w:name="_Hlk159832890"/>
            <w:r w:rsidRPr="00642605">
              <w:rPr>
                <w:rFonts w:ascii="Times New Roman" w:eastAsia="Times New Roman" w:hAnsi="Times New Roman" w:cs="Times New Roman"/>
                <w:iCs/>
                <w:sz w:val="24"/>
                <w:szCs w:val="24"/>
              </w:rPr>
              <w:t>Головная боль</w:t>
            </w:r>
            <w:r w:rsidRPr="00642605">
              <w:rPr>
                <w:rFonts w:ascii="Times New Roman" w:eastAsia="Times New Roman" w:hAnsi="Times New Roman" w:cs="Times New Roman"/>
                <w:iCs/>
                <w:sz w:val="24"/>
                <w:szCs w:val="24"/>
                <w:vertAlign w:val="superscript"/>
              </w:rPr>
              <w:t>3</w:t>
            </w:r>
            <w:bookmarkEnd w:id="12"/>
          </w:p>
        </w:tc>
      </w:tr>
      <w:tr w:rsidR="00412175" w:rsidRPr="00642605" w14:paraId="41862078" w14:textId="77777777" w:rsidTr="00412175">
        <w:tc>
          <w:tcPr>
            <w:tcW w:w="3190" w:type="dxa"/>
            <w:vMerge/>
          </w:tcPr>
          <w:p w14:paraId="06195F0F" w14:textId="77777777" w:rsidR="00412175" w:rsidRPr="00642605" w:rsidRDefault="00412175" w:rsidP="00412175">
            <w:pPr>
              <w:jc w:val="both"/>
              <w:rPr>
                <w:rFonts w:ascii="Times New Roman" w:eastAsia="Times New Roman" w:hAnsi="Times New Roman" w:cs="Times New Roman"/>
                <w:iCs/>
                <w:sz w:val="24"/>
                <w:szCs w:val="24"/>
              </w:rPr>
            </w:pPr>
          </w:p>
        </w:tc>
        <w:tc>
          <w:tcPr>
            <w:tcW w:w="3190" w:type="dxa"/>
          </w:tcPr>
          <w:p w14:paraId="16606F69" w14:textId="341E1815"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0C9EC206" w14:textId="42CF05AF" w:rsidR="00412175" w:rsidRPr="00642605" w:rsidRDefault="00412175" w:rsidP="00412175">
            <w:pPr>
              <w:jc w:val="both"/>
              <w:rPr>
                <w:rFonts w:ascii="Times New Roman" w:eastAsia="Times New Roman" w:hAnsi="Times New Roman" w:cs="Times New Roman"/>
                <w:iCs/>
                <w:sz w:val="24"/>
                <w:szCs w:val="24"/>
              </w:rPr>
            </w:pPr>
            <w:bookmarkStart w:id="13" w:name="_Hlk159832961"/>
            <w:r w:rsidRPr="00642605">
              <w:rPr>
                <w:rFonts w:ascii="Times New Roman" w:eastAsia="Times New Roman" w:hAnsi="Times New Roman" w:cs="Times New Roman"/>
                <w:iCs/>
                <w:sz w:val="24"/>
                <w:szCs w:val="24"/>
              </w:rPr>
              <w:t>Синкопе</w:t>
            </w:r>
            <w:r w:rsidRPr="00642605">
              <w:rPr>
                <w:rFonts w:ascii="Times New Roman" w:eastAsia="Times New Roman" w:hAnsi="Times New Roman" w:cs="Times New Roman"/>
                <w:iCs/>
                <w:sz w:val="24"/>
                <w:szCs w:val="24"/>
                <w:vertAlign w:val="superscript"/>
              </w:rPr>
              <w:t>1</w:t>
            </w:r>
            <w:bookmarkEnd w:id="13"/>
            <w:r w:rsidRPr="00642605">
              <w:rPr>
                <w:rFonts w:ascii="Times New Roman" w:eastAsia="Times New Roman" w:hAnsi="Times New Roman" w:cs="Times New Roman"/>
                <w:iCs/>
                <w:sz w:val="24"/>
                <w:szCs w:val="24"/>
                <w:vertAlign w:val="superscript"/>
              </w:rPr>
              <w:t>,4</w:t>
            </w:r>
          </w:p>
        </w:tc>
      </w:tr>
      <w:tr w:rsidR="00412175" w:rsidRPr="00642605" w14:paraId="6A278EF5" w14:textId="77777777" w:rsidTr="00412175">
        <w:tc>
          <w:tcPr>
            <w:tcW w:w="3190" w:type="dxa"/>
          </w:tcPr>
          <w:p w14:paraId="50527D4E" w14:textId="5B1ACCD5"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Зрительные нарушения</w:t>
            </w:r>
          </w:p>
        </w:tc>
        <w:tc>
          <w:tcPr>
            <w:tcW w:w="3190" w:type="dxa"/>
          </w:tcPr>
          <w:p w14:paraId="079DF6C6" w14:textId="2469F690"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Неизвестно</w:t>
            </w:r>
          </w:p>
        </w:tc>
        <w:tc>
          <w:tcPr>
            <w:tcW w:w="3191" w:type="dxa"/>
          </w:tcPr>
          <w:p w14:paraId="5210D0D0" w14:textId="6F0A9F71" w:rsidR="00412175" w:rsidRPr="00642605" w:rsidRDefault="00412175" w:rsidP="00412175">
            <w:pPr>
              <w:jc w:val="both"/>
              <w:rPr>
                <w:rFonts w:ascii="Times New Roman" w:eastAsia="Times New Roman" w:hAnsi="Times New Roman" w:cs="Times New Roman"/>
                <w:iCs/>
                <w:sz w:val="24"/>
                <w:szCs w:val="24"/>
              </w:rPr>
            </w:pPr>
            <w:bookmarkStart w:id="14" w:name="_Hlk159833318"/>
            <w:r w:rsidRPr="00642605">
              <w:rPr>
                <w:rFonts w:ascii="Times New Roman" w:eastAsia="Times New Roman" w:hAnsi="Times New Roman" w:cs="Times New Roman"/>
                <w:iCs/>
                <w:sz w:val="24"/>
                <w:szCs w:val="24"/>
              </w:rPr>
              <w:t>Помутнение зрение</w:t>
            </w:r>
            <w:r w:rsidRPr="00642605">
              <w:rPr>
                <w:rFonts w:ascii="Times New Roman" w:eastAsia="Times New Roman" w:hAnsi="Times New Roman" w:cs="Times New Roman"/>
                <w:iCs/>
                <w:sz w:val="24"/>
                <w:szCs w:val="24"/>
                <w:vertAlign w:val="superscript"/>
              </w:rPr>
              <w:t>1</w:t>
            </w:r>
            <w:bookmarkEnd w:id="14"/>
          </w:p>
        </w:tc>
      </w:tr>
      <w:tr w:rsidR="00412175" w:rsidRPr="00642605" w14:paraId="042CF91F" w14:textId="77777777" w:rsidTr="00412175">
        <w:tc>
          <w:tcPr>
            <w:tcW w:w="3190" w:type="dxa"/>
          </w:tcPr>
          <w:p w14:paraId="6314BD7A" w14:textId="199D3B4A"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Нарушения ССС</w:t>
            </w:r>
          </w:p>
        </w:tc>
        <w:tc>
          <w:tcPr>
            <w:tcW w:w="3190" w:type="dxa"/>
          </w:tcPr>
          <w:p w14:paraId="2DB5D1FB" w14:textId="3DC0D1A2"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334549CC" w14:textId="515D75C6" w:rsidR="00412175" w:rsidRPr="00642605" w:rsidRDefault="00412175" w:rsidP="00412175">
            <w:pPr>
              <w:jc w:val="both"/>
              <w:rPr>
                <w:rFonts w:ascii="Times New Roman" w:eastAsia="Times New Roman" w:hAnsi="Times New Roman" w:cs="Times New Roman"/>
                <w:iCs/>
                <w:sz w:val="24"/>
                <w:szCs w:val="24"/>
              </w:rPr>
            </w:pPr>
            <w:bookmarkStart w:id="15" w:name="_Hlk159832971"/>
            <w:r w:rsidRPr="00642605">
              <w:rPr>
                <w:rFonts w:ascii="Times New Roman" w:eastAsia="Times New Roman" w:hAnsi="Times New Roman" w:cs="Times New Roman"/>
                <w:iCs/>
                <w:sz w:val="24"/>
                <w:szCs w:val="24"/>
              </w:rPr>
              <w:t>Усиленное сердцебиение</w:t>
            </w:r>
            <w:r w:rsidRPr="00642605">
              <w:rPr>
                <w:rFonts w:ascii="Times New Roman" w:eastAsia="Times New Roman" w:hAnsi="Times New Roman" w:cs="Times New Roman"/>
                <w:iCs/>
                <w:sz w:val="24"/>
                <w:szCs w:val="24"/>
                <w:vertAlign w:val="superscript"/>
              </w:rPr>
              <w:t>1</w:t>
            </w:r>
            <w:bookmarkEnd w:id="15"/>
            <w:r w:rsidRPr="00642605">
              <w:rPr>
                <w:rFonts w:ascii="Times New Roman" w:eastAsia="Times New Roman" w:hAnsi="Times New Roman" w:cs="Times New Roman"/>
                <w:iCs/>
                <w:sz w:val="24"/>
                <w:szCs w:val="24"/>
                <w:vertAlign w:val="superscript"/>
              </w:rPr>
              <w:t>,4</w:t>
            </w:r>
          </w:p>
        </w:tc>
      </w:tr>
      <w:tr w:rsidR="00412175" w:rsidRPr="00642605" w14:paraId="37C2F4DB" w14:textId="77777777" w:rsidTr="00412175">
        <w:tc>
          <w:tcPr>
            <w:tcW w:w="3190" w:type="dxa"/>
            <w:vMerge w:val="restart"/>
          </w:tcPr>
          <w:p w14:paraId="51EB7E67" w14:textId="44B44742" w:rsidR="00412175" w:rsidRPr="00642605" w:rsidRDefault="00412175"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Сосудистые нарушения</w:t>
            </w:r>
          </w:p>
        </w:tc>
        <w:tc>
          <w:tcPr>
            <w:tcW w:w="3190" w:type="dxa"/>
          </w:tcPr>
          <w:p w14:paraId="525D1ACC" w14:textId="776A10C4" w:rsidR="00412175"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58D9D4BB" w14:textId="4D4F319D" w:rsidR="00412175" w:rsidRPr="00642605" w:rsidRDefault="004B23E9" w:rsidP="00412175">
            <w:pPr>
              <w:jc w:val="both"/>
              <w:rPr>
                <w:rFonts w:ascii="Times New Roman" w:eastAsia="Times New Roman" w:hAnsi="Times New Roman" w:cs="Times New Roman"/>
                <w:iCs/>
                <w:sz w:val="24"/>
                <w:szCs w:val="24"/>
              </w:rPr>
            </w:pPr>
            <w:bookmarkStart w:id="16" w:name="_Hlk159832978"/>
            <w:r w:rsidRPr="00642605">
              <w:rPr>
                <w:rFonts w:ascii="Times New Roman" w:eastAsia="Times New Roman" w:hAnsi="Times New Roman" w:cs="Times New Roman"/>
                <w:iCs/>
                <w:sz w:val="24"/>
                <w:szCs w:val="24"/>
              </w:rPr>
              <w:t>приливы</w:t>
            </w:r>
            <w:bookmarkEnd w:id="16"/>
          </w:p>
        </w:tc>
      </w:tr>
      <w:tr w:rsidR="00412175" w:rsidRPr="00642605" w14:paraId="36931493" w14:textId="77777777" w:rsidTr="00412175">
        <w:tc>
          <w:tcPr>
            <w:tcW w:w="3190" w:type="dxa"/>
            <w:vMerge/>
          </w:tcPr>
          <w:p w14:paraId="23C8E47B" w14:textId="77777777" w:rsidR="00412175" w:rsidRPr="00642605" w:rsidRDefault="00412175" w:rsidP="00412175">
            <w:pPr>
              <w:jc w:val="both"/>
              <w:rPr>
                <w:rFonts w:ascii="Times New Roman" w:eastAsia="Times New Roman" w:hAnsi="Times New Roman" w:cs="Times New Roman"/>
                <w:iCs/>
                <w:sz w:val="24"/>
                <w:szCs w:val="24"/>
              </w:rPr>
            </w:pPr>
          </w:p>
        </w:tc>
        <w:tc>
          <w:tcPr>
            <w:tcW w:w="3190" w:type="dxa"/>
          </w:tcPr>
          <w:p w14:paraId="6CF20D29" w14:textId="09A8F54D" w:rsidR="00412175"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1CEFCCDE" w14:textId="4061AEF8" w:rsidR="00412175" w:rsidRPr="00642605" w:rsidRDefault="00EC22B8" w:rsidP="00412175">
            <w:pPr>
              <w:jc w:val="both"/>
              <w:rPr>
                <w:rFonts w:ascii="Times New Roman" w:eastAsia="Times New Roman" w:hAnsi="Times New Roman" w:cs="Times New Roman"/>
                <w:iCs/>
                <w:sz w:val="24"/>
                <w:szCs w:val="24"/>
              </w:rPr>
            </w:pPr>
            <w:bookmarkStart w:id="17" w:name="_Hlk159832987"/>
            <w:r w:rsidRPr="00642605">
              <w:rPr>
                <w:rFonts w:ascii="Times New Roman" w:eastAsia="Times New Roman" w:hAnsi="Times New Roman" w:cs="Times New Roman"/>
                <w:iCs/>
                <w:sz w:val="24"/>
                <w:szCs w:val="24"/>
              </w:rPr>
              <w:t>Гипотензия</w:t>
            </w:r>
            <w:r w:rsidRPr="00642605">
              <w:rPr>
                <w:rFonts w:ascii="Times New Roman" w:eastAsia="Times New Roman" w:hAnsi="Times New Roman" w:cs="Times New Roman"/>
                <w:iCs/>
                <w:sz w:val="24"/>
                <w:szCs w:val="24"/>
                <w:vertAlign w:val="superscript"/>
              </w:rPr>
              <w:t>1</w:t>
            </w:r>
            <w:bookmarkEnd w:id="17"/>
            <w:r w:rsidRPr="00642605">
              <w:rPr>
                <w:rFonts w:ascii="Times New Roman" w:eastAsia="Times New Roman" w:hAnsi="Times New Roman" w:cs="Times New Roman"/>
                <w:iCs/>
                <w:sz w:val="24"/>
                <w:szCs w:val="24"/>
                <w:vertAlign w:val="superscript"/>
              </w:rPr>
              <w:t>,4</w:t>
            </w:r>
          </w:p>
        </w:tc>
      </w:tr>
      <w:tr w:rsidR="00412175" w:rsidRPr="00642605" w14:paraId="1745A931" w14:textId="77777777" w:rsidTr="00412175">
        <w:tc>
          <w:tcPr>
            <w:tcW w:w="3190" w:type="dxa"/>
          </w:tcPr>
          <w:p w14:paraId="43892085" w14:textId="52E90E00" w:rsidR="00412175"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 xml:space="preserve">Нарушения со стороны </w:t>
            </w:r>
            <w:r w:rsidRPr="00642605">
              <w:rPr>
                <w:rFonts w:ascii="Times New Roman" w:eastAsia="Times New Roman" w:hAnsi="Times New Roman" w:cs="Times New Roman"/>
                <w:iCs/>
                <w:sz w:val="24"/>
                <w:szCs w:val="24"/>
              </w:rPr>
              <w:lastRenderedPageBreak/>
              <w:t>органов дыхания, грудной клетки и средостения</w:t>
            </w:r>
          </w:p>
        </w:tc>
        <w:tc>
          <w:tcPr>
            <w:tcW w:w="3190" w:type="dxa"/>
          </w:tcPr>
          <w:p w14:paraId="7EB17557" w14:textId="0D7F6228" w:rsidR="00412175"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lastRenderedPageBreak/>
              <w:t>Часто</w:t>
            </w:r>
          </w:p>
        </w:tc>
        <w:tc>
          <w:tcPr>
            <w:tcW w:w="3191" w:type="dxa"/>
          </w:tcPr>
          <w:p w14:paraId="78EF8170" w14:textId="09F5A1AA" w:rsidR="00412175" w:rsidRPr="00642605" w:rsidRDefault="00EC22B8" w:rsidP="00412175">
            <w:pPr>
              <w:jc w:val="both"/>
              <w:rPr>
                <w:rFonts w:ascii="Times New Roman" w:eastAsia="Times New Roman" w:hAnsi="Times New Roman" w:cs="Times New Roman"/>
                <w:iCs/>
                <w:sz w:val="24"/>
                <w:szCs w:val="24"/>
              </w:rPr>
            </w:pPr>
            <w:bookmarkStart w:id="18" w:name="_Hlk159832995"/>
            <w:r w:rsidRPr="00642605">
              <w:rPr>
                <w:rFonts w:ascii="Times New Roman" w:eastAsia="Times New Roman" w:hAnsi="Times New Roman" w:cs="Times New Roman"/>
                <w:iCs/>
                <w:sz w:val="24"/>
                <w:szCs w:val="24"/>
              </w:rPr>
              <w:t>Заложенность носа</w:t>
            </w:r>
            <w:r w:rsidRPr="00642605">
              <w:rPr>
                <w:rFonts w:ascii="Times New Roman" w:eastAsia="Times New Roman" w:hAnsi="Times New Roman" w:cs="Times New Roman"/>
                <w:iCs/>
                <w:sz w:val="24"/>
                <w:szCs w:val="24"/>
                <w:vertAlign w:val="superscript"/>
              </w:rPr>
              <w:t>1</w:t>
            </w:r>
            <w:bookmarkEnd w:id="18"/>
          </w:p>
        </w:tc>
      </w:tr>
      <w:tr w:rsidR="00EC22B8" w:rsidRPr="00642605" w14:paraId="21CBC4CC" w14:textId="77777777" w:rsidTr="00412175">
        <w:tc>
          <w:tcPr>
            <w:tcW w:w="3190" w:type="dxa"/>
          </w:tcPr>
          <w:p w14:paraId="7B705CD7" w14:textId="22FA15D2"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Нарушения со стороны ЖКТ</w:t>
            </w:r>
          </w:p>
        </w:tc>
        <w:tc>
          <w:tcPr>
            <w:tcW w:w="3190" w:type="dxa"/>
          </w:tcPr>
          <w:p w14:paraId="20A6A92E" w14:textId="59F63A0C"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292D1EE7" w14:textId="77777777" w:rsidR="00EC22B8" w:rsidRPr="00642605" w:rsidRDefault="00EC22B8" w:rsidP="00EC22B8">
            <w:pPr>
              <w:jc w:val="both"/>
              <w:rPr>
                <w:rFonts w:ascii="Times New Roman" w:eastAsia="Times New Roman" w:hAnsi="Times New Roman" w:cs="Times New Roman"/>
                <w:iCs/>
                <w:sz w:val="24"/>
                <w:szCs w:val="24"/>
              </w:rPr>
            </w:pPr>
            <w:bookmarkStart w:id="19" w:name="_Hlk159833002"/>
            <w:proofErr w:type="spellStart"/>
            <w:r w:rsidRPr="00642605">
              <w:rPr>
                <w:rFonts w:ascii="Times New Roman" w:eastAsia="Times New Roman" w:hAnsi="Times New Roman" w:cs="Times New Roman"/>
                <w:iCs/>
                <w:sz w:val="24"/>
                <w:szCs w:val="24"/>
              </w:rPr>
              <w:t>Гастроэзофагеальная</w:t>
            </w:r>
            <w:proofErr w:type="spellEnd"/>
            <w:r w:rsidRPr="00642605">
              <w:rPr>
                <w:rFonts w:ascii="Times New Roman" w:eastAsia="Times New Roman" w:hAnsi="Times New Roman" w:cs="Times New Roman"/>
                <w:iCs/>
                <w:sz w:val="24"/>
                <w:szCs w:val="24"/>
              </w:rPr>
              <w:t xml:space="preserve"> </w:t>
            </w:r>
            <w:proofErr w:type="spellStart"/>
            <w:r w:rsidRPr="00642605">
              <w:rPr>
                <w:rFonts w:ascii="Times New Roman" w:eastAsia="Times New Roman" w:hAnsi="Times New Roman" w:cs="Times New Roman"/>
                <w:iCs/>
                <w:sz w:val="24"/>
                <w:szCs w:val="24"/>
              </w:rPr>
              <w:t>рефлюксная</w:t>
            </w:r>
            <w:proofErr w:type="spellEnd"/>
            <w:r w:rsidRPr="00642605">
              <w:rPr>
                <w:rFonts w:ascii="Times New Roman" w:eastAsia="Times New Roman" w:hAnsi="Times New Roman" w:cs="Times New Roman"/>
                <w:iCs/>
                <w:sz w:val="24"/>
                <w:szCs w:val="24"/>
              </w:rPr>
              <w:t xml:space="preserve"> болезнь</w:t>
            </w:r>
          </w:p>
          <w:p w14:paraId="34B513F7" w14:textId="43074EFF" w:rsidR="00EC22B8" w:rsidRPr="00642605" w:rsidRDefault="00EC22B8" w:rsidP="00EC22B8">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Диарея</w:t>
            </w:r>
            <w:bookmarkEnd w:id="19"/>
          </w:p>
        </w:tc>
      </w:tr>
      <w:tr w:rsidR="00EC22B8" w:rsidRPr="00642605" w14:paraId="15C608BA" w14:textId="77777777" w:rsidTr="00412175">
        <w:tc>
          <w:tcPr>
            <w:tcW w:w="3190" w:type="dxa"/>
            <w:vMerge w:val="restart"/>
          </w:tcPr>
          <w:p w14:paraId="2AAC06E3" w14:textId="3BBDE872"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Гепатобилиарные расстройства</w:t>
            </w:r>
          </w:p>
        </w:tc>
        <w:tc>
          <w:tcPr>
            <w:tcW w:w="3190" w:type="dxa"/>
          </w:tcPr>
          <w:p w14:paraId="2490EDBC" w14:textId="4A8AF1D6" w:rsidR="00EC22B8" w:rsidRPr="00642605" w:rsidRDefault="00EC22B8" w:rsidP="00412175">
            <w:pPr>
              <w:jc w:val="both"/>
              <w:rPr>
                <w:rFonts w:ascii="Times New Roman" w:eastAsia="Times New Roman" w:hAnsi="Times New Roman" w:cs="Times New Roman"/>
                <w:iCs/>
                <w:sz w:val="24"/>
                <w:szCs w:val="24"/>
                <w:lang w:val="en-US"/>
              </w:rPr>
            </w:pPr>
            <w:r w:rsidRPr="00642605">
              <w:rPr>
                <w:rFonts w:ascii="Times New Roman" w:eastAsia="Times New Roman" w:hAnsi="Times New Roman" w:cs="Times New Roman"/>
                <w:iCs/>
                <w:sz w:val="24"/>
                <w:szCs w:val="24"/>
              </w:rPr>
              <w:t>Очень часто</w:t>
            </w:r>
          </w:p>
        </w:tc>
        <w:tc>
          <w:tcPr>
            <w:tcW w:w="3191" w:type="dxa"/>
          </w:tcPr>
          <w:p w14:paraId="66FD12C5" w14:textId="3E6042F3" w:rsidR="00EC22B8" w:rsidRPr="00642605" w:rsidRDefault="00EC22B8" w:rsidP="00412175">
            <w:pPr>
              <w:jc w:val="both"/>
              <w:rPr>
                <w:rFonts w:ascii="Times New Roman" w:eastAsia="Times New Roman" w:hAnsi="Times New Roman" w:cs="Times New Roman"/>
                <w:iCs/>
                <w:sz w:val="24"/>
                <w:szCs w:val="24"/>
              </w:rPr>
            </w:pPr>
            <w:bookmarkStart w:id="20" w:name="_Hlk159832897"/>
            <w:r w:rsidRPr="00642605">
              <w:rPr>
                <w:rFonts w:ascii="Times New Roman" w:eastAsia="Times New Roman" w:hAnsi="Times New Roman" w:cs="Times New Roman"/>
                <w:iCs/>
                <w:sz w:val="24"/>
                <w:szCs w:val="24"/>
              </w:rPr>
              <w:t xml:space="preserve">Отклонения от нормы функционального теста печени </w:t>
            </w:r>
            <w:bookmarkEnd w:id="20"/>
            <w:r w:rsidRPr="00642605">
              <w:rPr>
                <w:rFonts w:ascii="Times New Roman" w:eastAsia="Times New Roman" w:hAnsi="Times New Roman" w:cs="Times New Roman"/>
                <w:iCs/>
                <w:sz w:val="24"/>
                <w:szCs w:val="24"/>
              </w:rPr>
              <w:t>(см. раздел 4.4)</w:t>
            </w:r>
          </w:p>
        </w:tc>
      </w:tr>
      <w:tr w:rsidR="00EC22B8" w:rsidRPr="00642605" w14:paraId="10B07F54" w14:textId="77777777" w:rsidTr="00412175">
        <w:tc>
          <w:tcPr>
            <w:tcW w:w="3190" w:type="dxa"/>
            <w:vMerge/>
          </w:tcPr>
          <w:p w14:paraId="3DC46CA5" w14:textId="77777777" w:rsidR="00EC22B8" w:rsidRPr="00642605" w:rsidRDefault="00EC22B8" w:rsidP="00412175">
            <w:pPr>
              <w:jc w:val="both"/>
              <w:rPr>
                <w:rFonts w:ascii="Times New Roman" w:eastAsia="Times New Roman" w:hAnsi="Times New Roman" w:cs="Times New Roman"/>
                <w:iCs/>
                <w:sz w:val="24"/>
                <w:szCs w:val="24"/>
              </w:rPr>
            </w:pPr>
          </w:p>
        </w:tc>
        <w:tc>
          <w:tcPr>
            <w:tcW w:w="3190" w:type="dxa"/>
          </w:tcPr>
          <w:p w14:paraId="3388CA03" w14:textId="6472F331"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Нечасто</w:t>
            </w:r>
          </w:p>
        </w:tc>
        <w:tc>
          <w:tcPr>
            <w:tcW w:w="3191" w:type="dxa"/>
          </w:tcPr>
          <w:p w14:paraId="21BAA74A" w14:textId="0A76BCC7" w:rsidR="00EC22B8" w:rsidRPr="00642605" w:rsidRDefault="00EC22B8" w:rsidP="00412175">
            <w:pPr>
              <w:jc w:val="both"/>
              <w:rPr>
                <w:rFonts w:ascii="Times New Roman" w:eastAsia="Times New Roman" w:hAnsi="Times New Roman" w:cs="Times New Roman"/>
                <w:iCs/>
                <w:sz w:val="24"/>
                <w:szCs w:val="24"/>
              </w:rPr>
            </w:pPr>
            <w:bookmarkStart w:id="21" w:name="_Hlk159833219"/>
            <w:r w:rsidRPr="00642605">
              <w:rPr>
                <w:rFonts w:ascii="Times New Roman" w:eastAsia="Times New Roman" w:hAnsi="Times New Roman" w:cs="Times New Roman"/>
                <w:iCs/>
                <w:sz w:val="24"/>
                <w:szCs w:val="24"/>
              </w:rPr>
              <w:t xml:space="preserve">Повышение уровня </w:t>
            </w:r>
            <w:proofErr w:type="spellStart"/>
            <w:r w:rsidRPr="00642605">
              <w:rPr>
                <w:rFonts w:ascii="Times New Roman" w:eastAsia="Times New Roman" w:hAnsi="Times New Roman" w:cs="Times New Roman"/>
                <w:iCs/>
                <w:sz w:val="24"/>
                <w:szCs w:val="24"/>
              </w:rPr>
              <w:t>аминотрансфераз</w:t>
            </w:r>
            <w:proofErr w:type="spellEnd"/>
            <w:r w:rsidRPr="00642605">
              <w:rPr>
                <w:rFonts w:ascii="Times New Roman" w:eastAsia="Times New Roman" w:hAnsi="Times New Roman" w:cs="Times New Roman"/>
                <w:iCs/>
                <w:sz w:val="24"/>
                <w:szCs w:val="24"/>
              </w:rPr>
              <w:t>, связанное с гепатитом (включая возможное обострение основного гепатита) и/или желтухой</w:t>
            </w:r>
            <w:r w:rsidRPr="00642605">
              <w:rPr>
                <w:rFonts w:ascii="Times New Roman" w:eastAsia="Times New Roman" w:hAnsi="Times New Roman" w:cs="Times New Roman"/>
                <w:iCs/>
                <w:sz w:val="24"/>
                <w:szCs w:val="24"/>
                <w:vertAlign w:val="superscript"/>
              </w:rPr>
              <w:t>1</w:t>
            </w:r>
            <w:bookmarkEnd w:id="21"/>
            <w:r w:rsidRPr="00642605">
              <w:rPr>
                <w:rFonts w:ascii="Times New Roman" w:eastAsia="Times New Roman" w:hAnsi="Times New Roman" w:cs="Times New Roman"/>
                <w:iCs/>
                <w:sz w:val="24"/>
                <w:szCs w:val="24"/>
              </w:rPr>
              <w:t xml:space="preserve"> (см. раздел «Противопоказания»).</w:t>
            </w:r>
          </w:p>
        </w:tc>
      </w:tr>
      <w:tr w:rsidR="00EC22B8" w:rsidRPr="00642605" w14:paraId="2DFC0072" w14:textId="77777777" w:rsidTr="00412175">
        <w:tc>
          <w:tcPr>
            <w:tcW w:w="3190" w:type="dxa"/>
            <w:vMerge/>
          </w:tcPr>
          <w:p w14:paraId="329B3EF3" w14:textId="77777777" w:rsidR="00EC22B8" w:rsidRPr="00642605" w:rsidRDefault="00EC22B8" w:rsidP="00412175">
            <w:pPr>
              <w:jc w:val="both"/>
              <w:rPr>
                <w:rFonts w:ascii="Times New Roman" w:eastAsia="Times New Roman" w:hAnsi="Times New Roman" w:cs="Times New Roman"/>
                <w:iCs/>
                <w:sz w:val="24"/>
                <w:szCs w:val="24"/>
              </w:rPr>
            </w:pPr>
          </w:p>
        </w:tc>
        <w:tc>
          <w:tcPr>
            <w:tcW w:w="3190" w:type="dxa"/>
          </w:tcPr>
          <w:p w14:paraId="08CAAEB2" w14:textId="6A8485CA"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Редко</w:t>
            </w:r>
          </w:p>
        </w:tc>
        <w:tc>
          <w:tcPr>
            <w:tcW w:w="3191" w:type="dxa"/>
          </w:tcPr>
          <w:p w14:paraId="629CA1E7" w14:textId="3263D33C" w:rsidR="00EC22B8" w:rsidRPr="00642605" w:rsidRDefault="00EC22B8" w:rsidP="00412175">
            <w:pPr>
              <w:jc w:val="both"/>
              <w:rPr>
                <w:rFonts w:ascii="Times New Roman" w:eastAsia="Times New Roman" w:hAnsi="Times New Roman" w:cs="Times New Roman"/>
                <w:iCs/>
                <w:sz w:val="24"/>
                <w:szCs w:val="24"/>
              </w:rPr>
            </w:pPr>
            <w:bookmarkStart w:id="22" w:name="_Hlk159833260"/>
            <w:r w:rsidRPr="00642605">
              <w:rPr>
                <w:rFonts w:ascii="Times New Roman" w:eastAsia="Times New Roman" w:hAnsi="Times New Roman" w:cs="Times New Roman"/>
                <w:iCs/>
                <w:sz w:val="24"/>
                <w:szCs w:val="24"/>
              </w:rPr>
              <w:t>Цирроз печени, печеночная недостаточность</w:t>
            </w:r>
            <w:r w:rsidRPr="00642605">
              <w:rPr>
                <w:rFonts w:ascii="Times New Roman" w:eastAsia="Times New Roman" w:hAnsi="Times New Roman" w:cs="Times New Roman"/>
                <w:iCs/>
                <w:sz w:val="24"/>
                <w:szCs w:val="24"/>
                <w:vertAlign w:val="superscript"/>
              </w:rPr>
              <w:t>1</w:t>
            </w:r>
            <w:bookmarkEnd w:id="22"/>
          </w:p>
        </w:tc>
      </w:tr>
      <w:tr w:rsidR="00EC22B8" w:rsidRPr="00642605" w14:paraId="4B7C900C" w14:textId="77777777" w:rsidTr="00412175">
        <w:tc>
          <w:tcPr>
            <w:tcW w:w="3190" w:type="dxa"/>
          </w:tcPr>
          <w:p w14:paraId="3641BDA2" w14:textId="18AA8528"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Кожные и подкожные заболевания</w:t>
            </w:r>
          </w:p>
        </w:tc>
        <w:tc>
          <w:tcPr>
            <w:tcW w:w="3190" w:type="dxa"/>
          </w:tcPr>
          <w:p w14:paraId="1314C413" w14:textId="6656603A"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Часто</w:t>
            </w:r>
          </w:p>
        </w:tc>
        <w:tc>
          <w:tcPr>
            <w:tcW w:w="3191" w:type="dxa"/>
          </w:tcPr>
          <w:p w14:paraId="1EB2C6AD" w14:textId="18CAE60A" w:rsidR="00EC22B8" w:rsidRPr="00642605" w:rsidRDefault="00EC22B8" w:rsidP="00412175">
            <w:pPr>
              <w:jc w:val="both"/>
              <w:rPr>
                <w:rFonts w:ascii="Times New Roman" w:eastAsia="Times New Roman" w:hAnsi="Times New Roman" w:cs="Times New Roman"/>
                <w:iCs/>
                <w:sz w:val="24"/>
                <w:szCs w:val="24"/>
              </w:rPr>
            </w:pPr>
            <w:bookmarkStart w:id="23" w:name="_Hlk159833015"/>
            <w:r w:rsidRPr="00642605">
              <w:rPr>
                <w:rFonts w:ascii="Times New Roman" w:eastAsia="Times New Roman" w:hAnsi="Times New Roman" w:cs="Times New Roman"/>
                <w:iCs/>
                <w:sz w:val="24"/>
                <w:szCs w:val="24"/>
              </w:rPr>
              <w:t>Эритема</w:t>
            </w:r>
            <w:bookmarkEnd w:id="23"/>
          </w:p>
        </w:tc>
      </w:tr>
      <w:tr w:rsidR="00EC22B8" w:rsidRPr="00642605" w14:paraId="2D909131" w14:textId="77777777" w:rsidTr="00412175">
        <w:tc>
          <w:tcPr>
            <w:tcW w:w="3190" w:type="dxa"/>
          </w:tcPr>
          <w:p w14:paraId="58CB35C3" w14:textId="4BFDACB5"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Общие расстройства и состояния в месте введения</w:t>
            </w:r>
          </w:p>
        </w:tc>
        <w:tc>
          <w:tcPr>
            <w:tcW w:w="3190" w:type="dxa"/>
          </w:tcPr>
          <w:p w14:paraId="06DA67C3" w14:textId="2EBD60DD" w:rsidR="00EC22B8" w:rsidRPr="00642605" w:rsidRDefault="00EC22B8" w:rsidP="00412175">
            <w:pPr>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Очень часто</w:t>
            </w:r>
          </w:p>
        </w:tc>
        <w:tc>
          <w:tcPr>
            <w:tcW w:w="3191" w:type="dxa"/>
          </w:tcPr>
          <w:p w14:paraId="03CB693A" w14:textId="50D32F7D" w:rsidR="00EC22B8" w:rsidRPr="00642605" w:rsidRDefault="00EC22B8" w:rsidP="00412175">
            <w:pPr>
              <w:jc w:val="both"/>
              <w:rPr>
                <w:rFonts w:ascii="Times New Roman" w:eastAsia="Times New Roman" w:hAnsi="Times New Roman" w:cs="Times New Roman"/>
                <w:iCs/>
                <w:sz w:val="24"/>
                <w:szCs w:val="24"/>
              </w:rPr>
            </w:pPr>
            <w:bookmarkStart w:id="24" w:name="_Hlk159832928"/>
            <w:r w:rsidRPr="00642605">
              <w:rPr>
                <w:rFonts w:ascii="Times New Roman" w:eastAsia="Times New Roman" w:hAnsi="Times New Roman" w:cs="Times New Roman"/>
                <w:iCs/>
                <w:sz w:val="24"/>
                <w:szCs w:val="24"/>
              </w:rPr>
              <w:t>Отеки, задержка жидкости</w:t>
            </w:r>
            <w:r w:rsidRPr="00642605">
              <w:rPr>
                <w:rFonts w:ascii="Times New Roman" w:eastAsia="Times New Roman" w:hAnsi="Times New Roman" w:cs="Times New Roman"/>
                <w:iCs/>
                <w:sz w:val="24"/>
                <w:szCs w:val="24"/>
                <w:vertAlign w:val="superscript"/>
              </w:rPr>
              <w:t>5</w:t>
            </w:r>
            <w:bookmarkEnd w:id="24"/>
          </w:p>
        </w:tc>
      </w:tr>
    </w:tbl>
    <w:p w14:paraId="7A4BD5C4" w14:textId="54D61159" w:rsidR="00EC22B8" w:rsidRPr="00642605" w:rsidRDefault="00EC22B8" w:rsidP="00EC22B8">
      <w:pPr>
        <w:spacing w:after="0" w:line="240" w:lineRule="auto"/>
        <w:jc w:val="both"/>
        <w:rPr>
          <w:rFonts w:ascii="Times New Roman" w:eastAsia="Times New Roman" w:hAnsi="Times New Roman" w:cs="Times New Roman"/>
          <w:iCs/>
          <w:sz w:val="20"/>
          <w:szCs w:val="20"/>
        </w:rPr>
      </w:pPr>
      <w:r w:rsidRPr="00642605">
        <w:rPr>
          <w:rFonts w:ascii="Times New Roman" w:eastAsia="Times New Roman" w:hAnsi="Times New Roman" w:cs="Times New Roman"/>
          <w:iCs/>
          <w:sz w:val="20"/>
          <w:szCs w:val="20"/>
          <w:vertAlign w:val="superscript"/>
        </w:rPr>
        <w:t>1</w:t>
      </w:r>
      <w:r w:rsidRPr="00642605">
        <w:rPr>
          <w:rFonts w:ascii="Times New Roman" w:eastAsia="Times New Roman" w:hAnsi="Times New Roman" w:cs="Times New Roman"/>
          <w:iCs/>
          <w:sz w:val="20"/>
          <w:szCs w:val="20"/>
        </w:rPr>
        <w:t xml:space="preserve">Данные получены на основе </w:t>
      </w:r>
      <w:proofErr w:type="spellStart"/>
      <w:r w:rsidRPr="00642605">
        <w:rPr>
          <w:rFonts w:ascii="Times New Roman" w:eastAsia="Times New Roman" w:hAnsi="Times New Roman" w:cs="Times New Roman"/>
          <w:iCs/>
          <w:sz w:val="20"/>
          <w:szCs w:val="20"/>
        </w:rPr>
        <w:t>постмаркетингового</w:t>
      </w:r>
      <w:proofErr w:type="spellEnd"/>
      <w:r w:rsidRPr="00642605">
        <w:rPr>
          <w:rFonts w:ascii="Times New Roman" w:eastAsia="Times New Roman" w:hAnsi="Times New Roman" w:cs="Times New Roman"/>
          <w:iCs/>
          <w:sz w:val="20"/>
          <w:szCs w:val="20"/>
        </w:rPr>
        <w:t xml:space="preserve"> опыта, частота основана на статистическом моделировании данных плацебо-контролируемых клинических исследований.</w:t>
      </w:r>
    </w:p>
    <w:p w14:paraId="4A54CA39" w14:textId="336460C5" w:rsidR="00EC22B8" w:rsidRPr="00642605" w:rsidRDefault="00EC22B8" w:rsidP="00EC22B8">
      <w:pPr>
        <w:spacing w:after="0" w:line="240" w:lineRule="auto"/>
        <w:jc w:val="both"/>
        <w:rPr>
          <w:rFonts w:ascii="Times New Roman" w:eastAsia="Times New Roman" w:hAnsi="Times New Roman" w:cs="Times New Roman"/>
          <w:iCs/>
          <w:sz w:val="20"/>
          <w:szCs w:val="20"/>
        </w:rPr>
      </w:pPr>
      <w:r w:rsidRPr="00642605">
        <w:rPr>
          <w:rFonts w:ascii="Times New Roman" w:eastAsia="Times New Roman" w:hAnsi="Times New Roman" w:cs="Times New Roman"/>
          <w:iCs/>
          <w:sz w:val="20"/>
          <w:szCs w:val="20"/>
          <w:vertAlign w:val="superscript"/>
        </w:rPr>
        <w:t>2</w:t>
      </w:r>
      <w:r w:rsidRPr="00642605">
        <w:rPr>
          <w:rFonts w:ascii="Times New Roman" w:eastAsia="Times New Roman" w:hAnsi="Times New Roman" w:cs="Times New Roman"/>
          <w:iCs/>
          <w:sz w:val="20"/>
          <w:szCs w:val="20"/>
        </w:rPr>
        <w:t xml:space="preserve">Реакции гиперчувствительности были зарегистрированы у 9,9% пациентов, принимавших </w:t>
      </w:r>
      <w:proofErr w:type="spellStart"/>
      <w:r w:rsidRPr="00642605">
        <w:rPr>
          <w:rFonts w:ascii="Times New Roman" w:eastAsia="Times New Roman" w:hAnsi="Times New Roman" w:cs="Times New Roman"/>
          <w:iCs/>
          <w:sz w:val="20"/>
          <w:szCs w:val="20"/>
        </w:rPr>
        <w:t>бозентан</w:t>
      </w:r>
      <w:proofErr w:type="spellEnd"/>
      <w:r w:rsidRPr="00642605">
        <w:rPr>
          <w:rFonts w:ascii="Times New Roman" w:eastAsia="Times New Roman" w:hAnsi="Times New Roman" w:cs="Times New Roman"/>
          <w:iCs/>
          <w:sz w:val="20"/>
          <w:szCs w:val="20"/>
        </w:rPr>
        <w:t>, и у 9,1% пациентов, принимавших плацебо.</w:t>
      </w:r>
    </w:p>
    <w:p w14:paraId="31DEB6AA" w14:textId="2CE14374" w:rsidR="00EC22B8" w:rsidRPr="00642605" w:rsidRDefault="00EC22B8" w:rsidP="00EC22B8">
      <w:pPr>
        <w:spacing w:after="0" w:line="240" w:lineRule="auto"/>
        <w:jc w:val="both"/>
        <w:rPr>
          <w:rFonts w:ascii="Times New Roman" w:eastAsia="Times New Roman" w:hAnsi="Times New Roman" w:cs="Times New Roman"/>
          <w:iCs/>
          <w:sz w:val="20"/>
          <w:szCs w:val="20"/>
        </w:rPr>
      </w:pPr>
      <w:r w:rsidRPr="00642605">
        <w:rPr>
          <w:rFonts w:ascii="Times New Roman" w:eastAsia="Times New Roman" w:hAnsi="Times New Roman" w:cs="Times New Roman"/>
          <w:iCs/>
          <w:sz w:val="20"/>
          <w:szCs w:val="20"/>
          <w:vertAlign w:val="superscript"/>
        </w:rPr>
        <w:t>3</w:t>
      </w:r>
      <w:r w:rsidRPr="00642605">
        <w:rPr>
          <w:rFonts w:ascii="Times New Roman" w:eastAsia="Times New Roman" w:hAnsi="Times New Roman" w:cs="Times New Roman"/>
          <w:iCs/>
          <w:sz w:val="20"/>
          <w:szCs w:val="20"/>
        </w:rPr>
        <w:t xml:space="preserve">Головная боль наблюдалась у 11,5% пациентов, принимавших </w:t>
      </w:r>
      <w:proofErr w:type="spellStart"/>
      <w:r w:rsidRPr="00642605">
        <w:rPr>
          <w:rFonts w:ascii="Times New Roman" w:eastAsia="Times New Roman" w:hAnsi="Times New Roman" w:cs="Times New Roman"/>
          <w:iCs/>
          <w:sz w:val="20"/>
          <w:szCs w:val="20"/>
        </w:rPr>
        <w:t>бозентан</w:t>
      </w:r>
      <w:proofErr w:type="spellEnd"/>
      <w:r w:rsidRPr="00642605">
        <w:rPr>
          <w:rFonts w:ascii="Times New Roman" w:eastAsia="Times New Roman" w:hAnsi="Times New Roman" w:cs="Times New Roman"/>
          <w:iCs/>
          <w:sz w:val="20"/>
          <w:szCs w:val="20"/>
        </w:rPr>
        <w:t>, и у 9,8% пациентов, принимавших плацебо.</w:t>
      </w:r>
    </w:p>
    <w:p w14:paraId="481255F3" w14:textId="58E58378" w:rsidR="00EC22B8" w:rsidRPr="00642605" w:rsidRDefault="00EC22B8" w:rsidP="00EC22B8">
      <w:pPr>
        <w:spacing w:after="0" w:line="240" w:lineRule="auto"/>
        <w:jc w:val="both"/>
        <w:rPr>
          <w:rFonts w:ascii="Times New Roman" w:eastAsia="Times New Roman" w:hAnsi="Times New Roman" w:cs="Times New Roman"/>
          <w:iCs/>
          <w:sz w:val="20"/>
          <w:szCs w:val="20"/>
        </w:rPr>
      </w:pPr>
      <w:r w:rsidRPr="00642605">
        <w:rPr>
          <w:rFonts w:ascii="Times New Roman" w:eastAsia="Times New Roman" w:hAnsi="Times New Roman" w:cs="Times New Roman"/>
          <w:iCs/>
          <w:sz w:val="20"/>
          <w:szCs w:val="20"/>
          <w:vertAlign w:val="superscript"/>
        </w:rPr>
        <w:t>4</w:t>
      </w:r>
      <w:r w:rsidRPr="00642605">
        <w:rPr>
          <w:rFonts w:ascii="Times New Roman" w:eastAsia="Times New Roman" w:hAnsi="Times New Roman" w:cs="Times New Roman"/>
          <w:iCs/>
          <w:sz w:val="20"/>
          <w:szCs w:val="20"/>
        </w:rPr>
        <w:t>Эти типы реакций также могут быть связаны с основным заболеванием.</w:t>
      </w:r>
    </w:p>
    <w:p w14:paraId="77FCD7FF" w14:textId="04EDA396" w:rsidR="00412175" w:rsidRPr="00642605" w:rsidRDefault="00EC22B8" w:rsidP="00EC22B8">
      <w:pPr>
        <w:spacing w:after="0" w:line="240" w:lineRule="auto"/>
        <w:jc w:val="both"/>
        <w:rPr>
          <w:rFonts w:ascii="Times New Roman" w:eastAsia="Times New Roman" w:hAnsi="Times New Roman" w:cs="Times New Roman"/>
          <w:iCs/>
          <w:sz w:val="20"/>
          <w:szCs w:val="20"/>
        </w:rPr>
      </w:pPr>
      <w:r w:rsidRPr="00642605">
        <w:rPr>
          <w:rFonts w:ascii="Times New Roman" w:eastAsia="Times New Roman" w:hAnsi="Times New Roman" w:cs="Times New Roman"/>
          <w:iCs/>
          <w:sz w:val="20"/>
          <w:szCs w:val="20"/>
          <w:vertAlign w:val="superscript"/>
        </w:rPr>
        <w:t>5</w:t>
      </w:r>
      <w:r w:rsidRPr="00642605">
        <w:rPr>
          <w:rFonts w:ascii="Times New Roman" w:eastAsia="Times New Roman" w:hAnsi="Times New Roman" w:cs="Times New Roman"/>
          <w:iCs/>
          <w:sz w:val="20"/>
          <w:szCs w:val="20"/>
        </w:rPr>
        <w:t xml:space="preserve">Отеки или задержка жидкости наблюдались у 13,2% пациентов, принимавших </w:t>
      </w:r>
      <w:proofErr w:type="spellStart"/>
      <w:r w:rsidRPr="00642605">
        <w:rPr>
          <w:rFonts w:ascii="Times New Roman" w:eastAsia="Times New Roman" w:hAnsi="Times New Roman" w:cs="Times New Roman"/>
          <w:iCs/>
          <w:sz w:val="20"/>
          <w:szCs w:val="20"/>
        </w:rPr>
        <w:t>бозентан</w:t>
      </w:r>
      <w:proofErr w:type="spellEnd"/>
      <w:r w:rsidRPr="00642605">
        <w:rPr>
          <w:rFonts w:ascii="Times New Roman" w:eastAsia="Times New Roman" w:hAnsi="Times New Roman" w:cs="Times New Roman"/>
          <w:iCs/>
          <w:sz w:val="20"/>
          <w:szCs w:val="20"/>
        </w:rPr>
        <w:t>, и у 10,9% пациентов, принимавших плацебо.</w:t>
      </w:r>
    </w:p>
    <w:p w14:paraId="2BA958AE" w14:textId="1ABBE4FA" w:rsidR="00EC22B8" w:rsidRPr="00642605" w:rsidRDefault="00EC22B8" w:rsidP="00EC22B8">
      <w:pPr>
        <w:spacing w:after="0" w:line="240" w:lineRule="auto"/>
        <w:jc w:val="both"/>
        <w:rPr>
          <w:rFonts w:ascii="Times New Roman" w:eastAsia="Times New Roman" w:hAnsi="Times New Roman" w:cs="Times New Roman"/>
          <w:iCs/>
          <w:sz w:val="24"/>
          <w:szCs w:val="24"/>
        </w:rPr>
      </w:pPr>
    </w:p>
    <w:p w14:paraId="6739F631" w14:textId="31918C21" w:rsidR="004B23E9" w:rsidRPr="00642605" w:rsidRDefault="004B23E9" w:rsidP="004B23E9">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 xml:space="preserve">В </w:t>
      </w:r>
      <w:proofErr w:type="spellStart"/>
      <w:r w:rsidRPr="00642605">
        <w:rPr>
          <w:rFonts w:ascii="Times New Roman" w:eastAsia="Times New Roman" w:hAnsi="Times New Roman" w:cs="Times New Roman"/>
          <w:iCs/>
          <w:sz w:val="24"/>
          <w:szCs w:val="24"/>
        </w:rPr>
        <w:t>постмаркетинговый</w:t>
      </w:r>
      <w:proofErr w:type="spellEnd"/>
      <w:r w:rsidRPr="00642605">
        <w:rPr>
          <w:rFonts w:ascii="Times New Roman" w:eastAsia="Times New Roman" w:hAnsi="Times New Roman" w:cs="Times New Roman"/>
          <w:iCs/>
          <w:sz w:val="24"/>
          <w:szCs w:val="24"/>
        </w:rPr>
        <w:t xml:space="preserve"> период были зарегистрированы редкие случаи необъяснимого цирроза печени после длительной терапии </w:t>
      </w:r>
      <w:proofErr w:type="spellStart"/>
      <w:r w:rsidRPr="00642605">
        <w:rPr>
          <w:rFonts w:ascii="Times New Roman" w:eastAsia="Times New Roman" w:hAnsi="Times New Roman" w:cs="Times New Roman"/>
          <w:iCs/>
          <w:sz w:val="24"/>
          <w:szCs w:val="24"/>
        </w:rPr>
        <w:t>бозентаном</w:t>
      </w:r>
      <w:proofErr w:type="spellEnd"/>
      <w:r w:rsidRPr="00642605">
        <w:rPr>
          <w:rFonts w:ascii="Times New Roman" w:eastAsia="Times New Roman" w:hAnsi="Times New Roman" w:cs="Times New Roman"/>
          <w:iCs/>
          <w:sz w:val="24"/>
          <w:szCs w:val="24"/>
        </w:rPr>
        <w:t xml:space="preserve"> у пациентов с множественными сопутствующими заболеваниями и лечения лекарственными препаратами.</w:t>
      </w:r>
    </w:p>
    <w:p w14:paraId="354C1586" w14:textId="2386B236" w:rsidR="00EC22B8" w:rsidRPr="00642605" w:rsidRDefault="004B23E9" w:rsidP="004B23E9">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 xml:space="preserve">Также были редкие сообщения о печеночной недостаточности. Эти случаи подчеркивают важность строгого соблюдения ежемесячного графика мониторинга функции печени на протяжении всего лечения </w:t>
      </w:r>
      <w:proofErr w:type="spellStart"/>
      <w:r w:rsidRPr="00642605">
        <w:rPr>
          <w:rFonts w:ascii="Times New Roman" w:eastAsia="Times New Roman" w:hAnsi="Times New Roman" w:cs="Times New Roman"/>
          <w:iCs/>
          <w:sz w:val="24"/>
          <w:szCs w:val="24"/>
        </w:rPr>
        <w:t>бозентаном</w:t>
      </w:r>
      <w:proofErr w:type="spellEnd"/>
      <w:r w:rsidRPr="00642605">
        <w:rPr>
          <w:rFonts w:ascii="Times New Roman" w:eastAsia="Times New Roman" w:hAnsi="Times New Roman" w:cs="Times New Roman"/>
          <w:iCs/>
          <w:sz w:val="24"/>
          <w:szCs w:val="24"/>
        </w:rPr>
        <w:t xml:space="preserve"> (см. раздел 4.4).</w:t>
      </w:r>
    </w:p>
    <w:p w14:paraId="4EC3A441" w14:textId="020FEA30" w:rsidR="004B23E9" w:rsidRPr="00642605" w:rsidRDefault="004B23E9" w:rsidP="004B23E9">
      <w:pPr>
        <w:spacing w:after="0" w:line="240" w:lineRule="auto"/>
        <w:jc w:val="both"/>
        <w:rPr>
          <w:rFonts w:ascii="Times New Roman" w:eastAsia="Times New Roman" w:hAnsi="Times New Roman" w:cs="Times New Roman"/>
          <w:iCs/>
          <w:sz w:val="24"/>
          <w:szCs w:val="24"/>
          <w:u w:val="single"/>
        </w:rPr>
      </w:pPr>
      <w:r w:rsidRPr="00642605">
        <w:rPr>
          <w:rFonts w:ascii="Times New Roman" w:eastAsia="Times New Roman" w:hAnsi="Times New Roman" w:cs="Times New Roman"/>
          <w:iCs/>
          <w:sz w:val="24"/>
          <w:szCs w:val="24"/>
          <w:u w:val="single"/>
        </w:rPr>
        <w:t>Детская популяция</w:t>
      </w:r>
    </w:p>
    <w:p w14:paraId="428135A5" w14:textId="3797EFFB" w:rsidR="004B23E9" w:rsidRPr="00642605" w:rsidRDefault="004B23E9" w:rsidP="004B23E9">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Неконтролируемые клинические исследования у пациентов детского возраста</w:t>
      </w:r>
    </w:p>
    <w:p w14:paraId="71F3C139" w14:textId="5ADE4108" w:rsidR="004B23E9" w:rsidRPr="00642605" w:rsidRDefault="004B23E9" w:rsidP="004B23E9">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 xml:space="preserve">Профиль безопасности в первом педиатрическом неконтролируемом исследовании, проведенном с таблетками, покрытыми пленочной оболочкой (BREATHE-3: n = 19, средний возраст 10 лет [диапазон 3–15 лет), </w:t>
      </w:r>
      <w:proofErr w:type="spellStart"/>
      <w:r w:rsidRPr="00642605">
        <w:rPr>
          <w:rFonts w:ascii="Times New Roman" w:eastAsia="Times New Roman" w:hAnsi="Times New Roman" w:cs="Times New Roman"/>
          <w:iCs/>
          <w:sz w:val="24"/>
          <w:szCs w:val="24"/>
        </w:rPr>
        <w:t>бозентан</w:t>
      </w:r>
      <w:proofErr w:type="spellEnd"/>
      <w:r w:rsidRPr="00642605">
        <w:rPr>
          <w:rFonts w:ascii="Times New Roman" w:eastAsia="Times New Roman" w:hAnsi="Times New Roman" w:cs="Times New Roman"/>
          <w:iCs/>
          <w:sz w:val="24"/>
          <w:szCs w:val="24"/>
        </w:rPr>
        <w:t xml:space="preserve"> в открытой дозе 2 мг/кг два раза в день; продолжительность лечения 12 недель) было аналогично тому, что наблюдалось в основных исследованиях у взрослых пациентов с ЛАГ. В исследовании BREATHE-3 наиболее частыми побочными реакциями были приливы (21%), головная боль и нарушение функции печени (по 16%).</w:t>
      </w:r>
    </w:p>
    <w:p w14:paraId="0DCC5085" w14:textId="0526897E" w:rsidR="004B23E9" w:rsidRPr="00642605" w:rsidRDefault="004B23E9" w:rsidP="004B23E9">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 xml:space="preserve">Объединенный анализ неконтролируемых педиатрических исследований, проведенных при ЛАГ с применением диспергируемых таблеток </w:t>
      </w:r>
      <w:proofErr w:type="spellStart"/>
      <w:r w:rsidRPr="00642605">
        <w:rPr>
          <w:rFonts w:ascii="Times New Roman" w:eastAsia="Times New Roman" w:hAnsi="Times New Roman" w:cs="Times New Roman"/>
          <w:iCs/>
          <w:sz w:val="24"/>
          <w:szCs w:val="24"/>
        </w:rPr>
        <w:t>бозентана</w:t>
      </w:r>
      <w:proofErr w:type="spellEnd"/>
      <w:r w:rsidRPr="00642605">
        <w:rPr>
          <w:rFonts w:ascii="Times New Roman" w:eastAsia="Times New Roman" w:hAnsi="Times New Roman" w:cs="Times New Roman"/>
          <w:iCs/>
          <w:sz w:val="24"/>
          <w:szCs w:val="24"/>
        </w:rPr>
        <w:t xml:space="preserve"> 32 мг (FUTURE 1/2, FUTURE 3/</w:t>
      </w:r>
      <w:proofErr w:type="spellStart"/>
      <w:r w:rsidRPr="00642605">
        <w:rPr>
          <w:rFonts w:ascii="Times New Roman" w:eastAsia="Times New Roman" w:hAnsi="Times New Roman" w:cs="Times New Roman"/>
          <w:iCs/>
          <w:sz w:val="24"/>
          <w:szCs w:val="24"/>
        </w:rPr>
        <w:t>Extension</w:t>
      </w:r>
      <w:proofErr w:type="spellEnd"/>
      <w:r w:rsidRPr="00642605">
        <w:rPr>
          <w:rFonts w:ascii="Times New Roman" w:eastAsia="Times New Roman" w:hAnsi="Times New Roman" w:cs="Times New Roman"/>
          <w:iCs/>
          <w:sz w:val="24"/>
          <w:szCs w:val="24"/>
        </w:rPr>
        <w:t xml:space="preserve">), включал в общей сложности 100 детей, получавших </w:t>
      </w:r>
      <w:proofErr w:type="spellStart"/>
      <w:r w:rsidRPr="00642605">
        <w:rPr>
          <w:rFonts w:ascii="Times New Roman" w:eastAsia="Times New Roman" w:hAnsi="Times New Roman" w:cs="Times New Roman"/>
          <w:iCs/>
          <w:sz w:val="24"/>
          <w:szCs w:val="24"/>
        </w:rPr>
        <w:t>бозентан</w:t>
      </w:r>
      <w:proofErr w:type="spellEnd"/>
      <w:r w:rsidRPr="00642605">
        <w:rPr>
          <w:rFonts w:ascii="Times New Roman" w:eastAsia="Times New Roman" w:hAnsi="Times New Roman" w:cs="Times New Roman"/>
          <w:iCs/>
          <w:sz w:val="24"/>
          <w:szCs w:val="24"/>
        </w:rPr>
        <w:t xml:space="preserve"> 2 мг/кг два раза в день (n = 33), 2 мг/кг три раза в день (n = 31) или 4 мг/кг два раза в день (n = 36). На момент включения шесть пациентов были в возрасте от 3 месяцев до 1 года, 15 детей - от 1 до 2 лет и 79 - от 2 до 12 лет. Средняя продолжительность лечения составила 71,8 недели (диапазон 0,4–258 недель).</w:t>
      </w:r>
    </w:p>
    <w:p w14:paraId="2C4C5490" w14:textId="5895F7A2" w:rsidR="004B23E9" w:rsidRPr="00642605" w:rsidRDefault="004B23E9" w:rsidP="004B23E9">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lastRenderedPageBreak/>
        <w:t xml:space="preserve">Профиль безопасности в этом объединенном анализе неконтролируемых педиатрических исследований был аналогичен тому, который наблюдался в основных исследованиях у взрослых пациентов с ЛАГ, за исключением инфекций, о которых сообщалось чаще, чем у взрослых (69,0% против 41,3%). Эта разница в частоте инфицирования может быть отчасти обусловлена более длительным средним периодом лечения у детей (в среднем 71,8 недели) по сравнению со взрослыми (в среднем 17,4 недели). Наиболее частыми нежелательными явлениями были верхние инфекции дыхательных путей (25%), легочная (артериальная) гипертензия (20%), </w:t>
      </w:r>
      <w:proofErr w:type="spellStart"/>
      <w:r w:rsidRPr="00642605">
        <w:rPr>
          <w:rFonts w:ascii="Times New Roman" w:eastAsia="Times New Roman" w:hAnsi="Times New Roman" w:cs="Times New Roman"/>
          <w:iCs/>
          <w:sz w:val="24"/>
          <w:szCs w:val="24"/>
        </w:rPr>
        <w:t>назофарингит</w:t>
      </w:r>
      <w:proofErr w:type="spellEnd"/>
      <w:r w:rsidRPr="00642605">
        <w:rPr>
          <w:rFonts w:ascii="Times New Roman" w:eastAsia="Times New Roman" w:hAnsi="Times New Roman" w:cs="Times New Roman"/>
          <w:iCs/>
          <w:sz w:val="24"/>
          <w:szCs w:val="24"/>
        </w:rPr>
        <w:t xml:space="preserve"> (17%), лихорадка (15%), рвота (13%), бронхит (10%), боли в животе (10%), диарея (10%). Не было значимой разницы в частоте нежелательных явлений между пациентами в возрасте старше и младше 2 лет; однако это основано только на 21 ребенке в возрасте до 2 лет, включая 6 пациентов в возрасте от 3 месяцев до 1 года. Неблагоприятные явления в виде нарушений функции печени и анемии/снижения гемоглобина наблюдались у 9% и 5% пациентов соответственно.</w:t>
      </w:r>
    </w:p>
    <w:p w14:paraId="582BD42F" w14:textId="051C09A8" w:rsidR="00412175" w:rsidRPr="00642605" w:rsidRDefault="004B23E9" w:rsidP="007A5599">
      <w:pPr>
        <w:spacing w:after="0" w:line="240" w:lineRule="auto"/>
        <w:jc w:val="both"/>
        <w:rPr>
          <w:rFonts w:ascii="Times New Roman" w:eastAsia="Times New Roman" w:hAnsi="Times New Roman" w:cs="Times New Roman"/>
          <w:iCs/>
          <w:sz w:val="24"/>
          <w:szCs w:val="24"/>
        </w:rPr>
      </w:pPr>
      <w:r w:rsidRPr="00642605">
        <w:rPr>
          <w:rFonts w:ascii="Times New Roman" w:eastAsia="Times New Roman" w:hAnsi="Times New Roman" w:cs="Times New Roman"/>
          <w:iCs/>
          <w:sz w:val="24"/>
          <w:szCs w:val="24"/>
        </w:rPr>
        <w:t>В рандомизированном плацебо-контролируемом исследовании, проведенном у пациентов с</w:t>
      </w:r>
      <w:r w:rsidR="001A0606" w:rsidRPr="00642605">
        <w:rPr>
          <w:rFonts w:ascii="Times New Roman" w:eastAsia="Times New Roman" w:hAnsi="Times New Roman" w:cs="Times New Roman"/>
          <w:iCs/>
          <w:sz w:val="24"/>
          <w:szCs w:val="24"/>
        </w:rPr>
        <w:t>о</w:t>
      </w:r>
      <w:r w:rsidRPr="00642605">
        <w:rPr>
          <w:rFonts w:ascii="Times New Roman" w:eastAsia="Times New Roman" w:hAnsi="Times New Roman" w:cs="Times New Roman"/>
          <w:iCs/>
          <w:sz w:val="24"/>
          <w:szCs w:val="24"/>
        </w:rPr>
        <w:t xml:space="preserve"> </w:t>
      </w:r>
      <w:r w:rsidR="001A0606" w:rsidRPr="00642605">
        <w:rPr>
          <w:rFonts w:ascii="Times New Roman" w:eastAsia="Times New Roman" w:hAnsi="Times New Roman" w:cs="Times New Roman"/>
          <w:iCs/>
          <w:sz w:val="24"/>
          <w:szCs w:val="24"/>
        </w:rPr>
        <w:t xml:space="preserve">стойкой легочной гипертензии у новорожденных </w:t>
      </w:r>
      <w:r w:rsidRPr="00642605">
        <w:rPr>
          <w:rFonts w:ascii="Times New Roman" w:eastAsia="Times New Roman" w:hAnsi="Times New Roman" w:cs="Times New Roman"/>
          <w:iCs/>
          <w:sz w:val="24"/>
          <w:szCs w:val="24"/>
        </w:rPr>
        <w:t xml:space="preserve">(FUTURE-4), в общей сложности 13 новорожденных получали диспергируемые таблетки </w:t>
      </w:r>
      <w:proofErr w:type="spellStart"/>
      <w:r w:rsidRPr="00642605">
        <w:rPr>
          <w:rFonts w:ascii="Times New Roman" w:eastAsia="Times New Roman" w:hAnsi="Times New Roman" w:cs="Times New Roman"/>
          <w:iCs/>
          <w:sz w:val="24"/>
          <w:szCs w:val="24"/>
        </w:rPr>
        <w:t>бозентана</w:t>
      </w:r>
      <w:proofErr w:type="spellEnd"/>
      <w:r w:rsidRPr="00642605">
        <w:rPr>
          <w:rFonts w:ascii="Times New Roman" w:eastAsia="Times New Roman" w:hAnsi="Times New Roman" w:cs="Times New Roman"/>
          <w:iCs/>
          <w:sz w:val="24"/>
          <w:szCs w:val="24"/>
        </w:rPr>
        <w:t xml:space="preserve"> в дозе 2 мг/кг два раза в день (8 пациентов получали плацебо). Средняя продолжительность лечения </w:t>
      </w:r>
      <w:proofErr w:type="spellStart"/>
      <w:r w:rsidRPr="00642605">
        <w:rPr>
          <w:rFonts w:ascii="Times New Roman" w:eastAsia="Times New Roman" w:hAnsi="Times New Roman" w:cs="Times New Roman"/>
          <w:iCs/>
          <w:sz w:val="24"/>
          <w:szCs w:val="24"/>
        </w:rPr>
        <w:t>бозентаном</w:t>
      </w:r>
      <w:proofErr w:type="spellEnd"/>
      <w:r w:rsidRPr="00642605">
        <w:rPr>
          <w:rFonts w:ascii="Times New Roman" w:eastAsia="Times New Roman" w:hAnsi="Times New Roman" w:cs="Times New Roman"/>
          <w:iCs/>
          <w:sz w:val="24"/>
          <w:szCs w:val="24"/>
        </w:rPr>
        <w:t xml:space="preserve"> и плацебо составляла соответственно 4,5 дня (диапазон 0,5–10,0 дней) и 4,0 дня (диапазон 2,5–6,5 дней). Наиболее частыми нежелательными явлениями у пациентов, принимавших </w:t>
      </w:r>
      <w:proofErr w:type="spellStart"/>
      <w:r w:rsidRPr="00642605">
        <w:rPr>
          <w:rFonts w:ascii="Times New Roman" w:eastAsia="Times New Roman" w:hAnsi="Times New Roman" w:cs="Times New Roman"/>
          <w:iCs/>
          <w:sz w:val="24"/>
          <w:szCs w:val="24"/>
        </w:rPr>
        <w:t>бозентан</w:t>
      </w:r>
      <w:proofErr w:type="spellEnd"/>
      <w:r w:rsidRPr="00642605">
        <w:rPr>
          <w:rFonts w:ascii="Times New Roman" w:eastAsia="Times New Roman" w:hAnsi="Times New Roman" w:cs="Times New Roman"/>
          <w:iCs/>
          <w:sz w:val="24"/>
          <w:szCs w:val="24"/>
        </w:rPr>
        <w:t xml:space="preserve"> и плацебо, были соответственно анемия или снижение гемоглобина (7 и 2 пациента), генерализованные отеки (3 и 0 пациентов) и рвота (2 и 0 пациентов).</w:t>
      </w:r>
    </w:p>
    <w:p w14:paraId="586FFF41" w14:textId="69936F90" w:rsidR="00276BC3" w:rsidRPr="00642605" w:rsidRDefault="00276BC3" w:rsidP="007A5599">
      <w:pPr>
        <w:spacing w:after="0" w:line="240" w:lineRule="auto"/>
        <w:jc w:val="both"/>
        <w:rPr>
          <w:rFonts w:ascii="Times New Roman" w:eastAsia="Times New Roman" w:hAnsi="Times New Roman" w:cs="Times New Roman"/>
          <w:bCs/>
          <w:iCs/>
          <w:sz w:val="24"/>
          <w:szCs w:val="24"/>
          <w:u w:val="single"/>
        </w:rPr>
      </w:pPr>
      <w:r w:rsidRPr="00642605">
        <w:rPr>
          <w:rFonts w:ascii="Times New Roman" w:eastAsia="Times New Roman" w:hAnsi="Times New Roman" w:cs="Times New Roman"/>
          <w:bCs/>
          <w:iCs/>
          <w:sz w:val="24"/>
          <w:szCs w:val="24"/>
          <w:u w:val="single"/>
        </w:rPr>
        <w:t>Изменение лабораторных показателей</w:t>
      </w:r>
    </w:p>
    <w:p w14:paraId="5BA04E75" w14:textId="77777777" w:rsidR="00276BC3" w:rsidRPr="00642605" w:rsidRDefault="00276BC3" w:rsidP="007A5599">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Нарушения функции печени</w:t>
      </w:r>
    </w:p>
    <w:p w14:paraId="2FEEC349" w14:textId="77777777" w:rsidR="00276BC3" w:rsidRPr="00642605" w:rsidRDefault="00276BC3" w:rsidP="007A5599">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В клинической практике, зависимое от дозы повышение уровня </w:t>
      </w:r>
      <w:proofErr w:type="spellStart"/>
      <w:r w:rsidRPr="00642605">
        <w:rPr>
          <w:rFonts w:ascii="Times New Roman" w:eastAsia="Times New Roman" w:hAnsi="Times New Roman" w:cs="Times New Roman"/>
          <w:sz w:val="24"/>
          <w:szCs w:val="24"/>
        </w:rPr>
        <w:t>аминотрансфераз</w:t>
      </w:r>
      <w:proofErr w:type="spellEnd"/>
      <w:r w:rsidRPr="00642605">
        <w:rPr>
          <w:rFonts w:ascii="Times New Roman" w:eastAsia="Times New Roman" w:hAnsi="Times New Roman" w:cs="Times New Roman"/>
          <w:sz w:val="24"/>
          <w:szCs w:val="24"/>
        </w:rPr>
        <w:t xml:space="preserve"> печени обычно происходит в течение первых 26 недель лечения, как правило, развивается постепенно, и в основном протекает бессимптомно.</w:t>
      </w:r>
    </w:p>
    <w:p w14:paraId="05490CB4" w14:textId="4169F313" w:rsidR="001A0606" w:rsidRPr="00642605" w:rsidRDefault="00276BC3" w:rsidP="007A5599">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Механизм этого отрицательного эффекта остается неясным. Повышение уровня </w:t>
      </w:r>
      <w:proofErr w:type="spellStart"/>
      <w:r w:rsidRPr="00642605">
        <w:rPr>
          <w:rFonts w:ascii="Times New Roman" w:eastAsia="Times New Roman" w:hAnsi="Times New Roman" w:cs="Times New Roman"/>
          <w:sz w:val="24"/>
          <w:szCs w:val="24"/>
        </w:rPr>
        <w:t>аминотрансфераз</w:t>
      </w:r>
      <w:proofErr w:type="spellEnd"/>
      <w:r w:rsidRPr="00642605">
        <w:rPr>
          <w:rFonts w:ascii="Times New Roman" w:eastAsia="Times New Roman" w:hAnsi="Times New Roman" w:cs="Times New Roman"/>
          <w:sz w:val="24"/>
          <w:szCs w:val="24"/>
        </w:rPr>
        <w:t xml:space="preserve"> может спонтанно вернуться к исходным уровням при продолжении лечения поддерживающей дозой </w:t>
      </w:r>
      <w:proofErr w:type="spellStart"/>
      <w:r w:rsidR="00131B76" w:rsidRPr="00642605">
        <w:rPr>
          <w:rFonts w:ascii="Times New Roman" w:eastAsia="Times New Roman" w:hAnsi="Times New Roman" w:cs="Times New Roman"/>
          <w:sz w:val="24"/>
          <w:szCs w:val="24"/>
        </w:rPr>
        <w:t>Босфита</w:t>
      </w:r>
      <w:proofErr w:type="spellEnd"/>
      <w:r w:rsidRPr="00642605">
        <w:rPr>
          <w:rFonts w:ascii="Times New Roman" w:eastAsia="Times New Roman" w:hAnsi="Times New Roman" w:cs="Times New Roman"/>
          <w:sz w:val="24"/>
          <w:szCs w:val="24"/>
        </w:rPr>
        <w:t xml:space="preserve"> или после снижения дозы, но прерывание или прекращение терапии может быть необходимым.</w:t>
      </w:r>
    </w:p>
    <w:p w14:paraId="30CE2E09" w14:textId="605514AB" w:rsidR="001A0606" w:rsidRPr="00642605" w:rsidRDefault="001A0606" w:rsidP="001A060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В 20 интегрированных плацебо-контролируемых исследованиях повышение уровня </w:t>
      </w:r>
      <w:proofErr w:type="spellStart"/>
      <w:r w:rsidRPr="00642605">
        <w:rPr>
          <w:rFonts w:ascii="Times New Roman" w:eastAsia="Times New Roman" w:hAnsi="Times New Roman" w:cs="Times New Roman"/>
          <w:sz w:val="24"/>
          <w:szCs w:val="24"/>
        </w:rPr>
        <w:t>аминотрансфераз</w:t>
      </w:r>
      <w:proofErr w:type="spellEnd"/>
      <w:r w:rsidRPr="00642605">
        <w:rPr>
          <w:rFonts w:ascii="Times New Roman" w:eastAsia="Times New Roman" w:hAnsi="Times New Roman" w:cs="Times New Roman"/>
          <w:sz w:val="24"/>
          <w:szCs w:val="24"/>
        </w:rPr>
        <w:t xml:space="preserve"> печени в 3 раза превышала ВГН у 11,2% пациентов, принимавших </w:t>
      </w:r>
      <w:proofErr w:type="spellStart"/>
      <w:r w:rsidRPr="00642605">
        <w:rPr>
          <w:rFonts w:ascii="Times New Roman" w:eastAsia="Times New Roman" w:hAnsi="Times New Roman" w:cs="Times New Roman"/>
          <w:sz w:val="24"/>
          <w:szCs w:val="24"/>
        </w:rPr>
        <w:t>бозентан</w:t>
      </w:r>
      <w:proofErr w:type="spellEnd"/>
      <w:r w:rsidRPr="00642605">
        <w:rPr>
          <w:rFonts w:ascii="Times New Roman" w:eastAsia="Times New Roman" w:hAnsi="Times New Roman" w:cs="Times New Roman"/>
          <w:sz w:val="24"/>
          <w:szCs w:val="24"/>
        </w:rPr>
        <w:t>, по сравнению с 2,4% пациентов, принимавших плацебо.</w:t>
      </w:r>
    </w:p>
    <w:p w14:paraId="262D5C35" w14:textId="713A3BE8" w:rsidR="001A0606" w:rsidRPr="00642605" w:rsidRDefault="001A0606" w:rsidP="001A060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пациенты. Повышение до 8 раз от ВГН наблюдалось у 3,6% пациентов, принимавших </w:t>
      </w:r>
      <w:proofErr w:type="spellStart"/>
      <w:r w:rsidRPr="00642605">
        <w:rPr>
          <w:rFonts w:ascii="Times New Roman" w:eastAsia="Times New Roman" w:hAnsi="Times New Roman" w:cs="Times New Roman"/>
          <w:sz w:val="24"/>
          <w:szCs w:val="24"/>
        </w:rPr>
        <w:t>бозентан</w:t>
      </w:r>
      <w:proofErr w:type="spellEnd"/>
      <w:r w:rsidRPr="00642605">
        <w:rPr>
          <w:rFonts w:ascii="Times New Roman" w:eastAsia="Times New Roman" w:hAnsi="Times New Roman" w:cs="Times New Roman"/>
          <w:sz w:val="24"/>
          <w:szCs w:val="24"/>
        </w:rPr>
        <w:t xml:space="preserve">, и у 0,4% пациентов, принимавших плацебо. Повышение уровня </w:t>
      </w:r>
      <w:proofErr w:type="spellStart"/>
      <w:r w:rsidRPr="00642605">
        <w:rPr>
          <w:rFonts w:ascii="Times New Roman" w:eastAsia="Times New Roman" w:hAnsi="Times New Roman" w:cs="Times New Roman"/>
          <w:sz w:val="24"/>
          <w:szCs w:val="24"/>
        </w:rPr>
        <w:t>аминотрансфераз</w:t>
      </w:r>
      <w:proofErr w:type="spellEnd"/>
      <w:r w:rsidRPr="00642605">
        <w:rPr>
          <w:rFonts w:ascii="Times New Roman" w:eastAsia="Times New Roman" w:hAnsi="Times New Roman" w:cs="Times New Roman"/>
          <w:sz w:val="24"/>
          <w:szCs w:val="24"/>
        </w:rPr>
        <w:t xml:space="preserve"> было связано с повышенным билирубином (в 2 раза от ВГН) без признаков обструкции желчевыводящих путей у 0,2% (5 пациентов) в группе </w:t>
      </w:r>
      <w:proofErr w:type="spellStart"/>
      <w:r w:rsidRPr="00642605">
        <w:rPr>
          <w:rFonts w:ascii="Times New Roman" w:eastAsia="Times New Roman" w:hAnsi="Times New Roman" w:cs="Times New Roman"/>
          <w:sz w:val="24"/>
          <w:szCs w:val="24"/>
        </w:rPr>
        <w:t>бозентана</w:t>
      </w:r>
      <w:proofErr w:type="spellEnd"/>
      <w:r w:rsidRPr="00642605">
        <w:rPr>
          <w:rFonts w:ascii="Times New Roman" w:eastAsia="Times New Roman" w:hAnsi="Times New Roman" w:cs="Times New Roman"/>
          <w:sz w:val="24"/>
          <w:szCs w:val="24"/>
        </w:rPr>
        <w:t xml:space="preserve"> и в 0,3% (6 пациентов) в группе плацебо.</w:t>
      </w:r>
    </w:p>
    <w:p w14:paraId="476FE306" w14:textId="1DCF9C63" w:rsidR="001A0606" w:rsidRPr="00642605" w:rsidRDefault="001A0606" w:rsidP="001A060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В объединенном анализе 100 детей с ЛАГ из неконтролируемых педиатрических исследований FUTURE 1/2 и FUTURE 3/</w:t>
      </w:r>
      <w:proofErr w:type="spellStart"/>
      <w:r w:rsidRPr="00642605">
        <w:rPr>
          <w:rFonts w:ascii="Times New Roman" w:eastAsia="Times New Roman" w:hAnsi="Times New Roman" w:cs="Times New Roman"/>
          <w:sz w:val="24"/>
          <w:szCs w:val="24"/>
        </w:rPr>
        <w:t>Extension</w:t>
      </w:r>
      <w:proofErr w:type="spellEnd"/>
      <w:r w:rsidRPr="00642605">
        <w:rPr>
          <w:rFonts w:ascii="Times New Roman" w:eastAsia="Times New Roman" w:hAnsi="Times New Roman" w:cs="Times New Roman"/>
          <w:sz w:val="24"/>
          <w:szCs w:val="24"/>
        </w:rPr>
        <w:t xml:space="preserve"> повышение уровня </w:t>
      </w:r>
      <w:proofErr w:type="spellStart"/>
      <w:r w:rsidRPr="00642605">
        <w:rPr>
          <w:rFonts w:ascii="Times New Roman" w:eastAsia="Times New Roman" w:hAnsi="Times New Roman" w:cs="Times New Roman"/>
          <w:sz w:val="24"/>
          <w:szCs w:val="24"/>
        </w:rPr>
        <w:t>аминотрансфераз</w:t>
      </w:r>
      <w:proofErr w:type="spellEnd"/>
      <w:r w:rsidRPr="00642605">
        <w:rPr>
          <w:rFonts w:ascii="Times New Roman" w:eastAsia="Times New Roman" w:hAnsi="Times New Roman" w:cs="Times New Roman"/>
          <w:sz w:val="24"/>
          <w:szCs w:val="24"/>
        </w:rPr>
        <w:t xml:space="preserve"> печени в 2 раза от ВГН наблюдалось у 2% пациентов.</w:t>
      </w:r>
    </w:p>
    <w:p w14:paraId="4FF47BB2" w14:textId="5CF72709" w:rsidR="001A0606" w:rsidRPr="00642605" w:rsidRDefault="001A0606" w:rsidP="001A060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В исследовании FUTURE-4, включавшем 13 новорожденных с PPHN, получавших </w:t>
      </w:r>
      <w:proofErr w:type="spellStart"/>
      <w:r w:rsidRPr="00642605">
        <w:rPr>
          <w:rFonts w:ascii="Times New Roman" w:eastAsia="Times New Roman" w:hAnsi="Times New Roman" w:cs="Times New Roman"/>
          <w:sz w:val="24"/>
          <w:szCs w:val="24"/>
        </w:rPr>
        <w:t>бозентан</w:t>
      </w:r>
      <w:proofErr w:type="spellEnd"/>
      <w:r w:rsidRPr="00642605">
        <w:rPr>
          <w:rFonts w:ascii="Times New Roman" w:eastAsia="Times New Roman" w:hAnsi="Times New Roman" w:cs="Times New Roman"/>
          <w:sz w:val="24"/>
          <w:szCs w:val="24"/>
        </w:rPr>
        <w:t xml:space="preserve"> в дозе 2 мг/кг два раза в день в течение менее 10 дней (диапазон 0,5–10,0 дней), не было случаев повышения уровня </w:t>
      </w:r>
      <w:proofErr w:type="spellStart"/>
      <w:r w:rsidRPr="00642605">
        <w:rPr>
          <w:rFonts w:ascii="Times New Roman" w:eastAsia="Times New Roman" w:hAnsi="Times New Roman" w:cs="Times New Roman"/>
          <w:sz w:val="24"/>
          <w:szCs w:val="24"/>
        </w:rPr>
        <w:t>аминотрансфераз</w:t>
      </w:r>
      <w:proofErr w:type="spellEnd"/>
      <w:r w:rsidRPr="00642605">
        <w:rPr>
          <w:rFonts w:ascii="Times New Roman" w:eastAsia="Times New Roman" w:hAnsi="Times New Roman" w:cs="Times New Roman"/>
          <w:sz w:val="24"/>
          <w:szCs w:val="24"/>
        </w:rPr>
        <w:t xml:space="preserve"> печени в 3 раза от ВГН во время лечения, но один случай гепатита произошел через 3 дня после окончания лечения </w:t>
      </w:r>
      <w:proofErr w:type="spellStart"/>
      <w:r w:rsidRPr="00642605">
        <w:rPr>
          <w:rFonts w:ascii="Times New Roman" w:eastAsia="Times New Roman" w:hAnsi="Times New Roman" w:cs="Times New Roman"/>
          <w:sz w:val="24"/>
          <w:szCs w:val="24"/>
        </w:rPr>
        <w:t>бозентаном</w:t>
      </w:r>
      <w:proofErr w:type="spellEnd"/>
      <w:r w:rsidRPr="00642605">
        <w:rPr>
          <w:rFonts w:ascii="Times New Roman" w:eastAsia="Times New Roman" w:hAnsi="Times New Roman" w:cs="Times New Roman"/>
          <w:sz w:val="24"/>
          <w:szCs w:val="24"/>
        </w:rPr>
        <w:t>.</w:t>
      </w:r>
    </w:p>
    <w:p w14:paraId="0D21EA4A" w14:textId="77777777" w:rsidR="00276BC3" w:rsidRPr="00642605" w:rsidRDefault="00276BC3" w:rsidP="007A5599">
      <w:pPr>
        <w:spacing w:after="0" w:line="240" w:lineRule="auto"/>
        <w:jc w:val="both"/>
        <w:rPr>
          <w:rFonts w:ascii="Times New Roman" w:eastAsia="Times New Roman" w:hAnsi="Times New Roman" w:cs="Times New Roman"/>
          <w:i/>
          <w:sz w:val="24"/>
          <w:szCs w:val="24"/>
        </w:rPr>
      </w:pPr>
      <w:r w:rsidRPr="00642605">
        <w:rPr>
          <w:rFonts w:ascii="Times New Roman" w:eastAsia="Times New Roman" w:hAnsi="Times New Roman" w:cs="Times New Roman"/>
          <w:i/>
          <w:sz w:val="24"/>
          <w:szCs w:val="24"/>
        </w:rPr>
        <w:t>Гемоглобин</w:t>
      </w:r>
    </w:p>
    <w:p w14:paraId="1698A709" w14:textId="198F8791" w:rsidR="001A0606" w:rsidRPr="00642605" w:rsidRDefault="001A0606" w:rsidP="001A060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В плацебо-контролируемых исследованиях у взрослых снижение концентрации гемоглобина до уровня ниже 10 г/</w:t>
      </w:r>
      <w:proofErr w:type="spellStart"/>
      <w:r w:rsidRPr="00642605">
        <w:rPr>
          <w:rFonts w:ascii="Times New Roman" w:eastAsia="Times New Roman" w:hAnsi="Times New Roman" w:cs="Times New Roman"/>
          <w:sz w:val="24"/>
          <w:szCs w:val="24"/>
        </w:rPr>
        <w:t>дл</w:t>
      </w:r>
      <w:proofErr w:type="spellEnd"/>
      <w:r w:rsidRPr="00642605">
        <w:rPr>
          <w:rFonts w:ascii="Times New Roman" w:eastAsia="Times New Roman" w:hAnsi="Times New Roman" w:cs="Times New Roman"/>
          <w:sz w:val="24"/>
          <w:szCs w:val="24"/>
        </w:rPr>
        <w:t xml:space="preserve"> по сравнению с исходным уровнем было зарегистрировано у 8,0% пациентов, принимавших </w:t>
      </w:r>
      <w:proofErr w:type="spellStart"/>
      <w:r w:rsidRPr="00642605">
        <w:rPr>
          <w:rFonts w:ascii="Times New Roman" w:eastAsia="Times New Roman" w:hAnsi="Times New Roman" w:cs="Times New Roman"/>
          <w:sz w:val="24"/>
          <w:szCs w:val="24"/>
        </w:rPr>
        <w:t>бозентан</w:t>
      </w:r>
      <w:proofErr w:type="spellEnd"/>
      <w:r w:rsidRPr="00642605">
        <w:rPr>
          <w:rFonts w:ascii="Times New Roman" w:eastAsia="Times New Roman" w:hAnsi="Times New Roman" w:cs="Times New Roman"/>
          <w:sz w:val="24"/>
          <w:szCs w:val="24"/>
        </w:rPr>
        <w:t>, и у 3,9% пациентов, принимавших плацебо (см. раздел 4.4).</w:t>
      </w:r>
    </w:p>
    <w:p w14:paraId="794CB725" w14:textId="77777777" w:rsidR="001A0606" w:rsidRPr="00642605" w:rsidRDefault="001A0606" w:rsidP="001A060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lastRenderedPageBreak/>
        <w:t>В объединенном анализе 100 детей с ЛАГ из неконтролируемых педиатрических исследований FUTURE 1/2 и FUTURE 3/</w:t>
      </w:r>
      <w:proofErr w:type="spellStart"/>
      <w:r w:rsidRPr="00642605">
        <w:rPr>
          <w:rFonts w:ascii="Times New Roman" w:eastAsia="Times New Roman" w:hAnsi="Times New Roman" w:cs="Times New Roman"/>
          <w:sz w:val="24"/>
          <w:szCs w:val="24"/>
        </w:rPr>
        <w:t>Extension</w:t>
      </w:r>
      <w:proofErr w:type="spellEnd"/>
      <w:r w:rsidRPr="00642605">
        <w:rPr>
          <w:rFonts w:ascii="Times New Roman" w:eastAsia="Times New Roman" w:hAnsi="Times New Roman" w:cs="Times New Roman"/>
          <w:sz w:val="24"/>
          <w:szCs w:val="24"/>
        </w:rPr>
        <w:t xml:space="preserve"> снижение концентрации гемоглобина от исходного уровня до уровня ниже 10 г/</w:t>
      </w:r>
      <w:proofErr w:type="spellStart"/>
      <w:r w:rsidRPr="00642605">
        <w:rPr>
          <w:rFonts w:ascii="Times New Roman" w:eastAsia="Times New Roman" w:hAnsi="Times New Roman" w:cs="Times New Roman"/>
          <w:sz w:val="24"/>
          <w:szCs w:val="24"/>
        </w:rPr>
        <w:t>дл</w:t>
      </w:r>
      <w:proofErr w:type="spellEnd"/>
      <w:r w:rsidRPr="00642605">
        <w:rPr>
          <w:rFonts w:ascii="Times New Roman" w:eastAsia="Times New Roman" w:hAnsi="Times New Roman" w:cs="Times New Roman"/>
          <w:sz w:val="24"/>
          <w:szCs w:val="24"/>
        </w:rPr>
        <w:t xml:space="preserve"> было зарегистрировано у 10,0% пациентов. Снижения ниже 8 г/</w:t>
      </w:r>
      <w:proofErr w:type="spellStart"/>
      <w:r w:rsidRPr="00642605">
        <w:rPr>
          <w:rFonts w:ascii="Times New Roman" w:eastAsia="Times New Roman" w:hAnsi="Times New Roman" w:cs="Times New Roman"/>
          <w:sz w:val="24"/>
          <w:szCs w:val="24"/>
        </w:rPr>
        <w:t>дл</w:t>
      </w:r>
      <w:proofErr w:type="spellEnd"/>
      <w:r w:rsidRPr="00642605">
        <w:rPr>
          <w:rFonts w:ascii="Times New Roman" w:eastAsia="Times New Roman" w:hAnsi="Times New Roman" w:cs="Times New Roman"/>
          <w:sz w:val="24"/>
          <w:szCs w:val="24"/>
        </w:rPr>
        <w:t xml:space="preserve"> не наблюдалось.</w:t>
      </w:r>
    </w:p>
    <w:p w14:paraId="6B2FC52B" w14:textId="53047E49" w:rsidR="001A0606" w:rsidRPr="00642605" w:rsidRDefault="001A0606" w:rsidP="001A0606">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В исследовании FUTURE-4 у 6 из 13 новорожденных со стойкой легочной гипертензией у новорожденных (ППГН), получавших </w:t>
      </w:r>
      <w:proofErr w:type="spellStart"/>
      <w:r w:rsidRPr="00642605">
        <w:rPr>
          <w:rFonts w:ascii="Times New Roman" w:eastAsia="Times New Roman" w:hAnsi="Times New Roman" w:cs="Times New Roman"/>
          <w:sz w:val="24"/>
          <w:szCs w:val="24"/>
        </w:rPr>
        <w:t>бозентан</w:t>
      </w:r>
      <w:proofErr w:type="spellEnd"/>
      <w:r w:rsidRPr="00642605">
        <w:rPr>
          <w:rFonts w:ascii="Times New Roman" w:eastAsia="Times New Roman" w:hAnsi="Times New Roman" w:cs="Times New Roman"/>
          <w:sz w:val="24"/>
          <w:szCs w:val="24"/>
        </w:rPr>
        <w:t>, во время лечения наблюдалось снижение уровня гемоглобина от исходного уровня до уровня ниже нижней границы нормы.</w:t>
      </w:r>
    </w:p>
    <w:p w14:paraId="704A4872" w14:textId="77777777" w:rsidR="001A0606" w:rsidRPr="00642605" w:rsidRDefault="001A0606" w:rsidP="001A0606">
      <w:pPr>
        <w:spacing w:after="0" w:line="240" w:lineRule="auto"/>
        <w:ind w:left="318"/>
        <w:jc w:val="both"/>
        <w:rPr>
          <w:rFonts w:ascii="Times New Roman" w:eastAsia="Times New Roman" w:hAnsi="Times New Roman" w:cs="Times New Roman"/>
          <w:sz w:val="24"/>
          <w:szCs w:val="24"/>
        </w:rPr>
      </w:pPr>
    </w:p>
    <w:p w14:paraId="6AB0453B" w14:textId="77777777" w:rsidR="007E578A" w:rsidRPr="00642605" w:rsidRDefault="007E578A" w:rsidP="007E578A">
      <w:pPr>
        <w:spacing w:after="0" w:line="240" w:lineRule="auto"/>
        <w:jc w:val="both"/>
        <w:rPr>
          <w:rFonts w:ascii="Times New Roman" w:eastAsia="Times New Roman" w:hAnsi="Times New Roman" w:cs="Times New Roman"/>
          <w:b/>
          <w:sz w:val="24"/>
          <w:szCs w:val="24"/>
        </w:rPr>
      </w:pPr>
      <w:r w:rsidRPr="00642605">
        <w:rPr>
          <w:rFonts w:ascii="Times New Roman" w:eastAsia="Times New Roman" w:hAnsi="Times New Roman" w:cs="Times New Roman"/>
          <w:b/>
          <w:sz w:val="24"/>
          <w:szCs w:val="24"/>
        </w:rPr>
        <w:t xml:space="preserve">Сообщение о подозреваемых нежелательных реакциях </w:t>
      </w:r>
    </w:p>
    <w:p w14:paraId="075CD515" w14:textId="77777777" w:rsidR="007E578A" w:rsidRPr="00642605" w:rsidRDefault="007E578A" w:rsidP="007E578A">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063BF84F" w14:textId="215F130E" w:rsidR="001A0606" w:rsidRPr="00642605" w:rsidRDefault="001A0606" w:rsidP="001D0BA7">
      <w:pPr>
        <w:spacing w:after="0" w:line="240" w:lineRule="auto"/>
        <w:jc w:val="both"/>
        <w:rPr>
          <w:rFonts w:ascii="Times New Roman" w:eastAsia="Times New Roman" w:hAnsi="Times New Roman" w:cs="Times New Roman"/>
          <w:sz w:val="24"/>
          <w:szCs w:val="24"/>
        </w:rPr>
      </w:pPr>
      <w:r w:rsidRPr="00642605">
        <w:rPr>
          <w:rFonts w:ascii="Times New Roman" w:eastAsia="Times New Roman" w:hAnsi="Times New Roman" w:cs="Times New Roman"/>
          <w:sz w:val="24"/>
          <w:szCs w:val="24"/>
        </w:rPr>
        <w:t>РГП на ПХВ «Национальный Центр экспертизы лекарственных средств и медицинских</w:t>
      </w:r>
      <w:r w:rsidR="001D0BA7">
        <w:rPr>
          <w:rFonts w:ascii="Times New Roman" w:eastAsia="Times New Roman" w:hAnsi="Times New Roman" w:cs="Times New Roman"/>
          <w:sz w:val="24"/>
          <w:szCs w:val="24"/>
        </w:rPr>
        <w:t xml:space="preserve"> </w:t>
      </w:r>
      <w:r w:rsidRPr="00642605">
        <w:rPr>
          <w:rFonts w:ascii="Times New Roman" w:eastAsia="Times New Roman" w:hAnsi="Times New Roman" w:cs="Times New Roman"/>
          <w:sz w:val="24"/>
          <w:szCs w:val="24"/>
        </w:rPr>
        <w:t>изделий» Комитета медицинского и фармацевтического контроля Министерства</w:t>
      </w:r>
      <w:r w:rsidR="001D0BA7">
        <w:rPr>
          <w:rFonts w:ascii="Times New Roman" w:eastAsia="Times New Roman" w:hAnsi="Times New Roman" w:cs="Times New Roman"/>
          <w:sz w:val="24"/>
          <w:szCs w:val="24"/>
        </w:rPr>
        <w:t xml:space="preserve"> </w:t>
      </w:r>
      <w:r w:rsidRPr="00642605">
        <w:rPr>
          <w:rFonts w:ascii="Times New Roman" w:eastAsia="Times New Roman" w:hAnsi="Times New Roman" w:cs="Times New Roman"/>
          <w:sz w:val="24"/>
          <w:szCs w:val="24"/>
        </w:rPr>
        <w:t xml:space="preserve">здравоохранения Республики Казахстан </w:t>
      </w:r>
    </w:p>
    <w:p w14:paraId="0F6748A5" w14:textId="4B5B3CE5" w:rsidR="007E578A" w:rsidRPr="00642605" w:rsidRDefault="00744C7E" w:rsidP="001D0BA7">
      <w:pPr>
        <w:spacing w:after="0" w:line="240" w:lineRule="auto"/>
        <w:jc w:val="both"/>
        <w:rPr>
          <w:rFonts w:ascii="Times New Roman" w:eastAsia="Times New Roman" w:hAnsi="Times New Roman" w:cs="Times New Roman"/>
          <w:sz w:val="24"/>
          <w:szCs w:val="24"/>
        </w:rPr>
      </w:pPr>
      <w:hyperlink r:id="rId7" w:history="1">
        <w:r w:rsidR="007E578A" w:rsidRPr="00642605">
          <w:rPr>
            <w:rStyle w:val="a3"/>
            <w:rFonts w:ascii="Times New Roman" w:eastAsia="Times New Roman" w:hAnsi="Times New Roman" w:cs="Times New Roman"/>
            <w:sz w:val="24"/>
            <w:szCs w:val="24"/>
            <w:lang w:val="en-US"/>
          </w:rPr>
          <w:t>http</w:t>
        </w:r>
        <w:r w:rsidR="007E578A" w:rsidRPr="00642605">
          <w:rPr>
            <w:rStyle w:val="a3"/>
            <w:rFonts w:ascii="Times New Roman" w:eastAsia="Times New Roman" w:hAnsi="Times New Roman" w:cs="Times New Roman"/>
            <w:sz w:val="24"/>
            <w:szCs w:val="24"/>
          </w:rPr>
          <w:t>://</w:t>
        </w:r>
        <w:r w:rsidR="007E578A" w:rsidRPr="00642605">
          <w:rPr>
            <w:rStyle w:val="a3"/>
            <w:rFonts w:ascii="Times New Roman" w:eastAsia="Times New Roman" w:hAnsi="Times New Roman" w:cs="Times New Roman"/>
            <w:sz w:val="24"/>
            <w:szCs w:val="24"/>
            <w:lang w:val="en-US"/>
          </w:rPr>
          <w:t>www</w:t>
        </w:r>
        <w:r w:rsidR="007E578A" w:rsidRPr="00642605">
          <w:rPr>
            <w:rStyle w:val="a3"/>
            <w:rFonts w:ascii="Times New Roman" w:eastAsia="Times New Roman" w:hAnsi="Times New Roman" w:cs="Times New Roman"/>
            <w:sz w:val="24"/>
            <w:szCs w:val="24"/>
          </w:rPr>
          <w:t>.</w:t>
        </w:r>
        <w:proofErr w:type="spellStart"/>
        <w:r w:rsidR="007E578A" w:rsidRPr="00642605">
          <w:rPr>
            <w:rStyle w:val="a3"/>
            <w:rFonts w:ascii="Times New Roman" w:eastAsia="Times New Roman" w:hAnsi="Times New Roman" w:cs="Times New Roman"/>
            <w:sz w:val="24"/>
            <w:szCs w:val="24"/>
            <w:lang w:val="en-US"/>
          </w:rPr>
          <w:t>ndda</w:t>
        </w:r>
        <w:proofErr w:type="spellEnd"/>
        <w:r w:rsidR="007E578A" w:rsidRPr="00642605">
          <w:rPr>
            <w:rStyle w:val="a3"/>
            <w:rFonts w:ascii="Times New Roman" w:eastAsia="Times New Roman" w:hAnsi="Times New Roman" w:cs="Times New Roman"/>
            <w:sz w:val="24"/>
            <w:szCs w:val="24"/>
          </w:rPr>
          <w:t>.</w:t>
        </w:r>
        <w:proofErr w:type="spellStart"/>
        <w:r w:rsidR="007E578A" w:rsidRPr="00642605">
          <w:rPr>
            <w:rStyle w:val="a3"/>
            <w:rFonts w:ascii="Times New Roman" w:eastAsia="Times New Roman" w:hAnsi="Times New Roman" w:cs="Times New Roman"/>
            <w:sz w:val="24"/>
            <w:szCs w:val="24"/>
            <w:lang w:val="en-US"/>
          </w:rPr>
          <w:t>kz</w:t>
        </w:r>
        <w:proofErr w:type="spellEnd"/>
      </w:hyperlink>
      <w:r w:rsidR="007E578A" w:rsidRPr="00642605">
        <w:rPr>
          <w:rFonts w:ascii="Times New Roman" w:eastAsia="Times New Roman" w:hAnsi="Times New Roman" w:cs="Times New Roman"/>
          <w:sz w:val="24"/>
          <w:szCs w:val="24"/>
        </w:rPr>
        <w:t xml:space="preserve"> </w:t>
      </w:r>
      <w:r w:rsidR="007E578A" w:rsidRPr="00642605">
        <w:rPr>
          <w:rFonts w:ascii="Times New Roman" w:eastAsia="Times New Roman" w:hAnsi="Times New Roman" w:cs="Times New Roman"/>
          <w:sz w:val="24"/>
          <w:szCs w:val="24"/>
        </w:rPr>
        <w:tab/>
      </w:r>
    </w:p>
    <w:p w14:paraId="1A342D7F" w14:textId="77777777" w:rsidR="009821C6" w:rsidRPr="00642605" w:rsidRDefault="009821C6" w:rsidP="001D0BA7">
      <w:pPr>
        <w:spacing w:after="0" w:line="240" w:lineRule="auto"/>
        <w:jc w:val="both"/>
        <w:rPr>
          <w:rFonts w:ascii="Times New Roman" w:eastAsia="Times New Roman" w:hAnsi="Times New Roman" w:cs="Times New Roman"/>
          <w:sz w:val="24"/>
          <w:szCs w:val="24"/>
        </w:rPr>
      </w:pPr>
    </w:p>
    <w:p w14:paraId="085A9665" w14:textId="77777777" w:rsidR="00055682" w:rsidRPr="00642605" w:rsidRDefault="00131421"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4.9. Передозировка</w:t>
      </w:r>
    </w:p>
    <w:p w14:paraId="164859DD" w14:textId="77777777" w:rsidR="00D51DEE" w:rsidRPr="00642605" w:rsidRDefault="00A927F9" w:rsidP="009821C6">
      <w:pPr>
        <w:spacing w:after="0" w:line="240" w:lineRule="auto"/>
        <w:jc w:val="both"/>
        <w:rPr>
          <w:rFonts w:ascii="Times New Roman" w:eastAsia="Times New Roman" w:hAnsi="Times New Roman" w:cs="Times New Roman"/>
          <w:snapToGrid w:val="0"/>
          <w:sz w:val="24"/>
          <w:szCs w:val="24"/>
          <w:lang w:eastAsia="ru-RU"/>
        </w:rPr>
      </w:pPr>
      <w:r w:rsidRPr="00642605">
        <w:rPr>
          <w:rFonts w:ascii="Times New Roman" w:eastAsia="Times New Roman" w:hAnsi="Times New Roman" w:cs="Times New Roman"/>
          <w:i/>
          <w:snapToGrid w:val="0"/>
          <w:sz w:val="24"/>
          <w:szCs w:val="24"/>
          <w:lang w:eastAsia="ru-RU"/>
        </w:rPr>
        <w:t>Симптомы:</w:t>
      </w:r>
      <w:r w:rsidRPr="00642605">
        <w:rPr>
          <w:rFonts w:ascii="Times New Roman" w:eastAsia="Times New Roman" w:hAnsi="Times New Roman" w:cs="Times New Roman"/>
          <w:snapToGrid w:val="0"/>
          <w:sz w:val="24"/>
          <w:szCs w:val="24"/>
          <w:lang w:eastAsia="ru-RU"/>
        </w:rPr>
        <w:t xml:space="preserve"> </w:t>
      </w:r>
      <w:proofErr w:type="spellStart"/>
      <w:r w:rsidR="00D51DEE" w:rsidRPr="00642605">
        <w:rPr>
          <w:rFonts w:ascii="Times New Roman" w:eastAsia="Times New Roman" w:hAnsi="Times New Roman" w:cs="Times New Roman"/>
          <w:snapToGrid w:val="0"/>
          <w:sz w:val="24"/>
          <w:szCs w:val="24"/>
          <w:lang w:eastAsia="ru-RU"/>
        </w:rPr>
        <w:t>бозентан</w:t>
      </w:r>
      <w:proofErr w:type="spellEnd"/>
      <w:r w:rsidR="00D51DEE" w:rsidRPr="00642605">
        <w:rPr>
          <w:rFonts w:ascii="Times New Roman" w:eastAsia="Times New Roman" w:hAnsi="Times New Roman" w:cs="Times New Roman"/>
          <w:snapToGrid w:val="0"/>
          <w:sz w:val="24"/>
          <w:szCs w:val="24"/>
          <w:lang w:eastAsia="ru-RU"/>
        </w:rPr>
        <w:t xml:space="preserve"> принимался здоровыми добровольцами дозировкой до 2400 мг и пациентами, имевшими заболевания, отличные от легочной гипертензии дозировкой до 2000 мг/день в течение 2 месяцев. Головная боль от легкой до умеренной интенсивности была наиболее распространенным побочным эффектом. Тяжелая передозировка может привести к выраженной артериальной гипотонии, требующей активного кардиоваскулярного медицинского вмешательства. В пост-маркетинговый период поступило сообщение о передозировке </w:t>
      </w:r>
      <w:proofErr w:type="spellStart"/>
      <w:r w:rsidR="00D51DEE" w:rsidRPr="00642605">
        <w:rPr>
          <w:rFonts w:ascii="Times New Roman" w:eastAsia="Times New Roman" w:hAnsi="Times New Roman" w:cs="Times New Roman"/>
          <w:snapToGrid w:val="0"/>
          <w:sz w:val="24"/>
          <w:szCs w:val="24"/>
          <w:lang w:eastAsia="ru-RU"/>
        </w:rPr>
        <w:t>бозентаном</w:t>
      </w:r>
      <w:proofErr w:type="spellEnd"/>
      <w:r w:rsidR="00D51DEE" w:rsidRPr="00642605">
        <w:rPr>
          <w:rFonts w:ascii="Times New Roman" w:eastAsia="Times New Roman" w:hAnsi="Times New Roman" w:cs="Times New Roman"/>
          <w:snapToGrid w:val="0"/>
          <w:sz w:val="24"/>
          <w:szCs w:val="24"/>
          <w:lang w:eastAsia="ru-RU"/>
        </w:rPr>
        <w:t xml:space="preserve"> подростка мужского пола, в организме которого находилось 10000 мг. У него проявились такие симптомы как тошнота, рвота, гипотензия, головокружение, потливость и ухудшение зрения. Восстановление наступило через 24 часа при поддержке кровяного давления. </w:t>
      </w:r>
    </w:p>
    <w:p w14:paraId="70AC3D76" w14:textId="46A5AEAE" w:rsidR="00AA16C2" w:rsidRPr="00642605" w:rsidRDefault="00D51DEE" w:rsidP="009821C6">
      <w:pPr>
        <w:spacing w:after="0" w:line="240" w:lineRule="auto"/>
        <w:jc w:val="both"/>
        <w:rPr>
          <w:rFonts w:ascii="Times New Roman" w:eastAsia="Times New Roman" w:hAnsi="Times New Roman" w:cs="Times New Roman"/>
          <w:snapToGrid w:val="0"/>
          <w:sz w:val="24"/>
          <w:szCs w:val="24"/>
          <w:lang w:eastAsia="ru-RU"/>
        </w:rPr>
      </w:pPr>
      <w:r w:rsidRPr="00642605">
        <w:rPr>
          <w:rFonts w:ascii="Times New Roman" w:eastAsia="Times New Roman" w:hAnsi="Times New Roman" w:cs="Times New Roman"/>
          <w:i/>
          <w:snapToGrid w:val="0"/>
          <w:sz w:val="24"/>
          <w:szCs w:val="24"/>
          <w:lang w:eastAsia="ru-RU"/>
        </w:rPr>
        <w:t>Лечение:</w:t>
      </w:r>
      <w:r w:rsidRPr="00642605">
        <w:rPr>
          <w:rFonts w:ascii="Times New Roman" w:eastAsia="Times New Roman" w:hAnsi="Times New Roman" w:cs="Times New Roman"/>
          <w:snapToGrid w:val="0"/>
          <w:sz w:val="24"/>
          <w:szCs w:val="24"/>
          <w:lang w:eastAsia="ru-RU"/>
        </w:rPr>
        <w:t xml:space="preserve"> симптоматическая терапия. </w:t>
      </w:r>
      <w:proofErr w:type="spellStart"/>
      <w:r w:rsidRPr="00642605">
        <w:rPr>
          <w:rFonts w:ascii="Times New Roman" w:eastAsia="Times New Roman" w:hAnsi="Times New Roman" w:cs="Times New Roman"/>
          <w:snapToGrid w:val="0"/>
          <w:sz w:val="24"/>
          <w:szCs w:val="24"/>
          <w:lang w:eastAsia="ru-RU"/>
        </w:rPr>
        <w:t>Бозентан</w:t>
      </w:r>
      <w:proofErr w:type="spellEnd"/>
      <w:r w:rsidRPr="00642605">
        <w:rPr>
          <w:rFonts w:ascii="Times New Roman" w:eastAsia="Times New Roman" w:hAnsi="Times New Roman" w:cs="Times New Roman"/>
          <w:snapToGrid w:val="0"/>
          <w:sz w:val="24"/>
          <w:szCs w:val="24"/>
          <w:lang w:eastAsia="ru-RU"/>
        </w:rPr>
        <w:t xml:space="preserve"> не удаляется из организма путем гемодиализа.</w:t>
      </w:r>
    </w:p>
    <w:p w14:paraId="5D2B1377" w14:textId="77777777" w:rsidR="009821C6" w:rsidRPr="00642605" w:rsidRDefault="009821C6" w:rsidP="009821C6">
      <w:pPr>
        <w:spacing w:after="0" w:line="240" w:lineRule="auto"/>
        <w:jc w:val="both"/>
        <w:rPr>
          <w:rFonts w:ascii="Times New Roman" w:eastAsia="Times New Roman" w:hAnsi="Times New Roman" w:cs="Times New Roman"/>
          <w:snapToGrid w:val="0"/>
          <w:sz w:val="24"/>
          <w:szCs w:val="24"/>
          <w:lang w:eastAsia="ru-RU"/>
        </w:rPr>
      </w:pPr>
    </w:p>
    <w:p w14:paraId="1ABED154" w14:textId="77777777" w:rsidR="00227F53" w:rsidRPr="00642605" w:rsidRDefault="00227F53"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5. Фармакологические свойства</w:t>
      </w:r>
    </w:p>
    <w:p w14:paraId="257147ED" w14:textId="77777777" w:rsidR="00AA16C2" w:rsidRPr="00642605" w:rsidRDefault="00A72229" w:rsidP="009821C6">
      <w:pPr>
        <w:spacing w:after="0" w:line="240" w:lineRule="auto"/>
        <w:jc w:val="both"/>
        <w:rPr>
          <w:rFonts w:ascii="Times New Roman" w:eastAsia="Times New Roman" w:hAnsi="Times New Roman" w:cs="Times New Roman"/>
          <w:b/>
          <w:snapToGrid w:val="0"/>
          <w:sz w:val="24"/>
          <w:szCs w:val="24"/>
          <w:lang w:eastAsia="ru-RU"/>
        </w:rPr>
      </w:pPr>
      <w:r w:rsidRPr="00642605">
        <w:rPr>
          <w:rFonts w:ascii="Times New Roman" w:hAnsi="Times New Roman" w:cs="Times New Roman"/>
          <w:b/>
          <w:sz w:val="24"/>
          <w:szCs w:val="24"/>
        </w:rPr>
        <w:t>5.1. Фармакодинамические свойства.</w:t>
      </w:r>
    </w:p>
    <w:p w14:paraId="05E122B9" w14:textId="18750462" w:rsidR="00227F53" w:rsidRPr="00642605" w:rsidRDefault="00170A20"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Фармакотерапевтическая группа: </w:t>
      </w:r>
      <w:r w:rsidR="00227F53" w:rsidRPr="00642605">
        <w:rPr>
          <w:rFonts w:ascii="Times New Roman" w:hAnsi="Times New Roman" w:cs="Times New Roman"/>
          <w:sz w:val="24"/>
          <w:szCs w:val="24"/>
        </w:rPr>
        <w:t xml:space="preserve">Антигипертензивные препараты. Антигипертензивные препараты другие. Антигипертензивные препараты, применяемые при легочной артериальной гипертензии. </w:t>
      </w:r>
      <w:proofErr w:type="spellStart"/>
      <w:r w:rsidR="00227F53" w:rsidRPr="00642605">
        <w:rPr>
          <w:rFonts w:ascii="Times New Roman" w:hAnsi="Times New Roman" w:cs="Times New Roman"/>
          <w:sz w:val="24"/>
          <w:szCs w:val="24"/>
        </w:rPr>
        <w:t>Бо</w:t>
      </w:r>
      <w:r w:rsidR="0072470B" w:rsidRPr="00642605">
        <w:rPr>
          <w:rFonts w:ascii="Times New Roman" w:hAnsi="Times New Roman" w:cs="Times New Roman"/>
          <w:sz w:val="24"/>
          <w:szCs w:val="24"/>
        </w:rPr>
        <w:t>з</w:t>
      </w:r>
      <w:r w:rsidR="00227F53" w:rsidRPr="00642605">
        <w:rPr>
          <w:rFonts w:ascii="Times New Roman" w:hAnsi="Times New Roman" w:cs="Times New Roman"/>
          <w:sz w:val="24"/>
          <w:szCs w:val="24"/>
        </w:rPr>
        <w:t>ентан</w:t>
      </w:r>
      <w:proofErr w:type="spellEnd"/>
      <w:r w:rsidR="00227F53" w:rsidRPr="00642605">
        <w:rPr>
          <w:rFonts w:ascii="Times New Roman" w:hAnsi="Times New Roman" w:cs="Times New Roman"/>
          <w:sz w:val="24"/>
          <w:szCs w:val="24"/>
        </w:rPr>
        <w:t>.</w:t>
      </w:r>
    </w:p>
    <w:p w14:paraId="28FDBB98" w14:textId="77777777" w:rsidR="00A72229" w:rsidRPr="00642605" w:rsidRDefault="00A72229"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Код АТХ </w:t>
      </w:r>
      <w:r w:rsidR="00F224A8" w:rsidRPr="00642605">
        <w:rPr>
          <w:rFonts w:ascii="Times New Roman" w:hAnsi="Times New Roman" w:cs="Times New Roman"/>
          <w:sz w:val="24"/>
          <w:szCs w:val="24"/>
        </w:rPr>
        <w:t>С02КХ01</w:t>
      </w:r>
      <w:r w:rsidR="00535833" w:rsidRPr="00642605">
        <w:rPr>
          <w:rFonts w:ascii="Times New Roman" w:hAnsi="Times New Roman" w:cs="Times New Roman"/>
          <w:sz w:val="24"/>
          <w:szCs w:val="24"/>
        </w:rPr>
        <w:t xml:space="preserve">  </w:t>
      </w:r>
    </w:p>
    <w:p w14:paraId="29128C63" w14:textId="77777777" w:rsidR="00227F53" w:rsidRPr="00642605" w:rsidRDefault="00227F53" w:rsidP="009821C6">
      <w:pPr>
        <w:spacing w:after="0" w:line="240" w:lineRule="auto"/>
        <w:jc w:val="both"/>
        <w:rPr>
          <w:rFonts w:ascii="Times New Roman" w:hAnsi="Times New Roman" w:cs="Times New Roman"/>
          <w:i/>
          <w:sz w:val="24"/>
          <w:szCs w:val="24"/>
        </w:rPr>
      </w:pPr>
      <w:r w:rsidRPr="00642605">
        <w:rPr>
          <w:rFonts w:ascii="Times New Roman" w:hAnsi="Times New Roman" w:cs="Times New Roman"/>
          <w:i/>
          <w:sz w:val="24"/>
          <w:szCs w:val="24"/>
        </w:rPr>
        <w:t>Механиз</w:t>
      </w:r>
      <w:r w:rsidR="00131B76" w:rsidRPr="00642605">
        <w:rPr>
          <w:rFonts w:ascii="Times New Roman" w:hAnsi="Times New Roman" w:cs="Times New Roman"/>
          <w:i/>
          <w:sz w:val="24"/>
          <w:szCs w:val="24"/>
        </w:rPr>
        <w:t>м</w:t>
      </w:r>
      <w:r w:rsidRPr="00642605">
        <w:rPr>
          <w:rFonts w:ascii="Times New Roman" w:hAnsi="Times New Roman" w:cs="Times New Roman"/>
          <w:i/>
          <w:sz w:val="24"/>
          <w:szCs w:val="24"/>
        </w:rPr>
        <w:t xml:space="preserve"> действия</w:t>
      </w:r>
    </w:p>
    <w:p w14:paraId="47A08775" w14:textId="77777777" w:rsidR="00D51DEE" w:rsidRPr="00642605" w:rsidRDefault="00D51DEE" w:rsidP="009821C6">
      <w:pPr>
        <w:spacing w:after="0" w:line="240" w:lineRule="auto"/>
        <w:jc w:val="both"/>
        <w:rPr>
          <w:rFonts w:ascii="Times New Roman" w:hAnsi="Times New Roman" w:cs="Times New Roman"/>
          <w:sz w:val="24"/>
          <w:szCs w:val="24"/>
        </w:rPr>
      </w:pP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является двойным антагонистом рецепторов </w:t>
      </w:r>
      <w:proofErr w:type="spellStart"/>
      <w:r w:rsidRPr="00642605">
        <w:rPr>
          <w:rFonts w:ascii="Times New Roman" w:hAnsi="Times New Roman" w:cs="Times New Roman"/>
          <w:sz w:val="24"/>
          <w:szCs w:val="24"/>
        </w:rPr>
        <w:t>эндотелина</w:t>
      </w:r>
      <w:proofErr w:type="spellEnd"/>
      <w:r w:rsidRPr="00642605">
        <w:rPr>
          <w:rFonts w:ascii="Times New Roman" w:hAnsi="Times New Roman" w:cs="Times New Roman"/>
          <w:sz w:val="24"/>
          <w:szCs w:val="24"/>
        </w:rPr>
        <w:t xml:space="preserve"> (ERA), обладающим сродством для </w:t>
      </w:r>
      <w:proofErr w:type="spellStart"/>
      <w:r w:rsidRPr="00642605">
        <w:rPr>
          <w:rFonts w:ascii="Times New Roman" w:hAnsi="Times New Roman" w:cs="Times New Roman"/>
          <w:sz w:val="24"/>
          <w:szCs w:val="24"/>
        </w:rPr>
        <w:t>эндотелина</w:t>
      </w:r>
      <w:proofErr w:type="spellEnd"/>
      <w:r w:rsidRPr="00642605">
        <w:rPr>
          <w:rFonts w:ascii="Times New Roman" w:hAnsi="Times New Roman" w:cs="Times New Roman"/>
          <w:sz w:val="24"/>
          <w:szCs w:val="24"/>
        </w:rPr>
        <w:t xml:space="preserve"> А и В (ET</w:t>
      </w:r>
      <w:r w:rsidRPr="00642605">
        <w:rPr>
          <w:rFonts w:ascii="Times New Roman" w:hAnsi="Times New Roman" w:cs="Times New Roman"/>
          <w:sz w:val="24"/>
          <w:szCs w:val="24"/>
          <w:vertAlign w:val="subscript"/>
        </w:rPr>
        <w:t>A</w:t>
      </w:r>
      <w:r w:rsidRPr="00642605">
        <w:rPr>
          <w:rFonts w:ascii="Times New Roman" w:hAnsi="Times New Roman" w:cs="Times New Roman"/>
          <w:sz w:val="24"/>
          <w:szCs w:val="24"/>
        </w:rPr>
        <w:t xml:space="preserve"> и ET</w:t>
      </w:r>
      <w:r w:rsidRPr="00642605">
        <w:rPr>
          <w:rFonts w:ascii="Times New Roman" w:hAnsi="Times New Roman" w:cs="Times New Roman"/>
          <w:sz w:val="24"/>
          <w:szCs w:val="24"/>
          <w:vertAlign w:val="subscript"/>
        </w:rPr>
        <w:t>B</w:t>
      </w:r>
      <w:r w:rsidRPr="00642605">
        <w:rPr>
          <w:rFonts w:ascii="Times New Roman" w:hAnsi="Times New Roman" w:cs="Times New Roman"/>
          <w:sz w:val="24"/>
          <w:szCs w:val="24"/>
        </w:rPr>
        <w:t xml:space="preserve">).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уменьшает легочное и системное сосудистое сопротивление, что приводит к увеличению сердечного выброса без увеличения частоты сердечных сокращений. </w:t>
      </w:r>
      <w:proofErr w:type="spellStart"/>
      <w:r w:rsidRPr="00642605">
        <w:rPr>
          <w:rFonts w:ascii="Times New Roman" w:hAnsi="Times New Roman" w:cs="Times New Roman"/>
          <w:sz w:val="24"/>
          <w:szCs w:val="24"/>
        </w:rPr>
        <w:t>Нейрогормон</w:t>
      </w:r>
      <w:proofErr w:type="spellEnd"/>
      <w:r w:rsidRPr="00642605">
        <w:rPr>
          <w:rFonts w:ascii="Times New Roman" w:hAnsi="Times New Roman" w:cs="Times New Roman"/>
          <w:sz w:val="24"/>
          <w:szCs w:val="24"/>
        </w:rPr>
        <w:t xml:space="preserve"> эндотелии-1 (ЕТ-1) является одним из самых мощных среди известных в настоящий момент вазоконстрикторов, который также обладает способностью индуцировать фиброз, клеточную пролиферацию, гипертрофию и </w:t>
      </w:r>
      <w:proofErr w:type="spellStart"/>
      <w:r w:rsidRPr="00642605">
        <w:rPr>
          <w:rFonts w:ascii="Times New Roman" w:hAnsi="Times New Roman" w:cs="Times New Roman"/>
          <w:sz w:val="24"/>
          <w:szCs w:val="24"/>
        </w:rPr>
        <w:t>ремоделирование</w:t>
      </w:r>
      <w:proofErr w:type="spellEnd"/>
      <w:r w:rsidRPr="00642605">
        <w:rPr>
          <w:rFonts w:ascii="Times New Roman" w:hAnsi="Times New Roman" w:cs="Times New Roman"/>
          <w:sz w:val="24"/>
          <w:szCs w:val="24"/>
        </w:rPr>
        <w:t xml:space="preserve"> миокарда, и также проявляет </w:t>
      </w:r>
      <w:proofErr w:type="spellStart"/>
      <w:r w:rsidRPr="00642605">
        <w:rPr>
          <w:rFonts w:ascii="Times New Roman" w:hAnsi="Times New Roman" w:cs="Times New Roman"/>
          <w:sz w:val="24"/>
          <w:szCs w:val="24"/>
        </w:rPr>
        <w:t>провоспалительную</w:t>
      </w:r>
      <w:proofErr w:type="spellEnd"/>
      <w:r w:rsidRPr="00642605">
        <w:rPr>
          <w:rFonts w:ascii="Times New Roman" w:hAnsi="Times New Roman" w:cs="Times New Roman"/>
          <w:sz w:val="24"/>
          <w:szCs w:val="24"/>
        </w:rPr>
        <w:t xml:space="preserve"> активность. Эти эффекты вызываются ЕТ-1 при связывании с рецепторами ЕТ</w:t>
      </w:r>
      <w:r w:rsidRPr="00642605">
        <w:rPr>
          <w:rFonts w:ascii="Times New Roman" w:hAnsi="Times New Roman" w:cs="Times New Roman"/>
          <w:sz w:val="24"/>
          <w:szCs w:val="24"/>
          <w:vertAlign w:val="subscript"/>
          <w:lang w:val="en-US"/>
        </w:rPr>
        <w:t>A</w:t>
      </w:r>
      <w:r w:rsidRPr="00642605">
        <w:rPr>
          <w:rFonts w:ascii="Times New Roman" w:hAnsi="Times New Roman" w:cs="Times New Roman"/>
          <w:sz w:val="24"/>
          <w:szCs w:val="24"/>
        </w:rPr>
        <w:t xml:space="preserve"> и </w:t>
      </w:r>
      <w:proofErr w:type="spellStart"/>
      <w:r w:rsidRPr="00642605">
        <w:rPr>
          <w:rFonts w:ascii="Times New Roman" w:hAnsi="Times New Roman" w:cs="Times New Roman"/>
          <w:sz w:val="24"/>
          <w:szCs w:val="24"/>
        </w:rPr>
        <w:t>ЕТв</w:t>
      </w:r>
      <w:proofErr w:type="spellEnd"/>
      <w:r w:rsidRPr="00642605">
        <w:rPr>
          <w:rFonts w:ascii="Times New Roman" w:hAnsi="Times New Roman" w:cs="Times New Roman"/>
          <w:sz w:val="24"/>
          <w:szCs w:val="24"/>
        </w:rPr>
        <w:t>, расположенными в эндотелии и клетках гладкой мускулатуры сосудов.</w:t>
      </w:r>
    </w:p>
    <w:p w14:paraId="74797701" w14:textId="77777777" w:rsidR="00D51DEE" w:rsidRPr="00642605" w:rsidRDefault="00D51DEE"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Концентрации ЕТ-1 в тканях и плазме крови повышаются при некоторых сердечно-сосудистых заболеваниях и патологии соединительной ткани, в том числе при легочной артериальной гипертензии, склеродермии, острой и хронической сердечной </w:t>
      </w:r>
      <w:r w:rsidRPr="00642605">
        <w:rPr>
          <w:rFonts w:ascii="Times New Roman" w:hAnsi="Times New Roman" w:cs="Times New Roman"/>
          <w:sz w:val="24"/>
          <w:szCs w:val="24"/>
        </w:rPr>
        <w:lastRenderedPageBreak/>
        <w:t>недостаточности, ишемии миокарда, системной гипертензии и атеросклерозе, что позволяет предположить патогенную роль ЕТ-1 при развитии этих заболеваний.</w:t>
      </w:r>
    </w:p>
    <w:p w14:paraId="72D769F4" w14:textId="48C36481" w:rsidR="00D51DEE" w:rsidRPr="00642605" w:rsidRDefault="00D51DEE"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При ЛАГ и сердечной </w:t>
      </w:r>
      <w:r w:rsidR="001A0606" w:rsidRPr="00642605">
        <w:rPr>
          <w:rFonts w:ascii="Times New Roman" w:hAnsi="Times New Roman" w:cs="Times New Roman"/>
          <w:sz w:val="24"/>
          <w:szCs w:val="24"/>
        </w:rPr>
        <w:t>недостаточности отсутствие</w:t>
      </w:r>
      <w:r w:rsidRPr="00642605">
        <w:rPr>
          <w:rFonts w:ascii="Times New Roman" w:hAnsi="Times New Roman" w:cs="Times New Roman"/>
          <w:sz w:val="24"/>
          <w:szCs w:val="24"/>
        </w:rPr>
        <w:t xml:space="preserve"> антагонизма рецепторов </w:t>
      </w:r>
      <w:proofErr w:type="spellStart"/>
      <w:r w:rsidRPr="00642605">
        <w:rPr>
          <w:rFonts w:ascii="Times New Roman" w:hAnsi="Times New Roman" w:cs="Times New Roman"/>
          <w:sz w:val="24"/>
          <w:szCs w:val="24"/>
        </w:rPr>
        <w:t>эндотелина</w:t>
      </w:r>
      <w:proofErr w:type="spellEnd"/>
      <w:r w:rsidRPr="00642605">
        <w:rPr>
          <w:rFonts w:ascii="Times New Roman" w:hAnsi="Times New Roman" w:cs="Times New Roman"/>
          <w:sz w:val="24"/>
          <w:szCs w:val="24"/>
        </w:rPr>
        <w:t>, повышение концентрации ET-1 сильно коррелируется с тяжестью и прогнозом этих заболеваний.</w:t>
      </w:r>
    </w:p>
    <w:p w14:paraId="4D08BAF0" w14:textId="2993DD0E" w:rsidR="00D51DEE" w:rsidRPr="00642605" w:rsidRDefault="00D51DEE" w:rsidP="009821C6">
      <w:pPr>
        <w:spacing w:after="0" w:line="240" w:lineRule="auto"/>
        <w:jc w:val="both"/>
        <w:rPr>
          <w:rFonts w:ascii="Times New Roman" w:hAnsi="Times New Roman" w:cs="Times New Roman"/>
          <w:sz w:val="24"/>
          <w:szCs w:val="24"/>
        </w:rPr>
      </w:pP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конкурирует при связывании ЕТ-1 с другими ET пептидами, такими как как ET</w:t>
      </w:r>
      <w:r w:rsidRPr="00642605">
        <w:rPr>
          <w:rFonts w:ascii="Times New Roman" w:hAnsi="Times New Roman" w:cs="Times New Roman"/>
          <w:sz w:val="24"/>
          <w:szCs w:val="24"/>
          <w:vertAlign w:val="subscript"/>
        </w:rPr>
        <w:t>A</w:t>
      </w:r>
      <w:r w:rsidRPr="00642605">
        <w:rPr>
          <w:rFonts w:ascii="Times New Roman" w:hAnsi="Times New Roman" w:cs="Times New Roman"/>
          <w:sz w:val="24"/>
          <w:szCs w:val="24"/>
        </w:rPr>
        <w:t xml:space="preserve"> и ET</w:t>
      </w:r>
      <w:r w:rsidRPr="00642605">
        <w:rPr>
          <w:rFonts w:ascii="Times New Roman" w:hAnsi="Times New Roman" w:cs="Times New Roman"/>
          <w:sz w:val="24"/>
          <w:szCs w:val="24"/>
          <w:vertAlign w:val="subscript"/>
        </w:rPr>
        <w:t>B</w:t>
      </w:r>
      <w:r w:rsidRPr="00642605">
        <w:rPr>
          <w:rFonts w:ascii="Times New Roman" w:hAnsi="Times New Roman" w:cs="Times New Roman"/>
          <w:sz w:val="24"/>
          <w:szCs w:val="24"/>
        </w:rPr>
        <w:t xml:space="preserve"> рецепторами, с немного более высокой близостью к рецепторам ET</w:t>
      </w:r>
      <w:r w:rsidRPr="00642605">
        <w:rPr>
          <w:rFonts w:ascii="Times New Roman" w:hAnsi="Times New Roman" w:cs="Times New Roman"/>
          <w:sz w:val="24"/>
          <w:szCs w:val="24"/>
          <w:vertAlign w:val="subscript"/>
        </w:rPr>
        <w:t>A</w:t>
      </w:r>
      <w:r w:rsidRPr="00642605">
        <w:rPr>
          <w:rFonts w:ascii="Times New Roman" w:hAnsi="Times New Roman" w:cs="Times New Roman"/>
          <w:sz w:val="24"/>
          <w:szCs w:val="24"/>
        </w:rPr>
        <w:t xml:space="preserve"> (</w:t>
      </w:r>
      <w:proofErr w:type="spellStart"/>
      <w:r w:rsidRPr="00642605">
        <w:rPr>
          <w:rFonts w:ascii="Times New Roman" w:hAnsi="Times New Roman" w:cs="Times New Roman"/>
          <w:sz w:val="24"/>
          <w:szCs w:val="24"/>
        </w:rPr>
        <w:t>Ki</w:t>
      </w:r>
      <w:proofErr w:type="spellEnd"/>
      <w:r w:rsidRPr="00642605">
        <w:rPr>
          <w:rFonts w:ascii="Times New Roman" w:hAnsi="Times New Roman" w:cs="Times New Roman"/>
          <w:sz w:val="24"/>
          <w:szCs w:val="24"/>
        </w:rPr>
        <w:t xml:space="preserve"> = 4.1-43 </w:t>
      </w:r>
      <w:proofErr w:type="spellStart"/>
      <w:r w:rsidRPr="00642605">
        <w:rPr>
          <w:rFonts w:ascii="Times New Roman" w:hAnsi="Times New Roman" w:cs="Times New Roman"/>
          <w:sz w:val="24"/>
          <w:szCs w:val="24"/>
        </w:rPr>
        <w:t>нМ</w:t>
      </w:r>
      <w:proofErr w:type="spellEnd"/>
      <w:r w:rsidRPr="00642605">
        <w:rPr>
          <w:rFonts w:ascii="Times New Roman" w:hAnsi="Times New Roman" w:cs="Times New Roman"/>
          <w:sz w:val="24"/>
          <w:szCs w:val="24"/>
        </w:rPr>
        <w:t>), чем к ET</w:t>
      </w:r>
      <w:r w:rsidRPr="00642605">
        <w:rPr>
          <w:rFonts w:ascii="Times New Roman" w:hAnsi="Times New Roman" w:cs="Times New Roman"/>
          <w:sz w:val="24"/>
          <w:szCs w:val="24"/>
          <w:vertAlign w:val="subscript"/>
        </w:rPr>
        <w:t>B</w:t>
      </w:r>
      <w:r w:rsidRPr="00642605">
        <w:rPr>
          <w:rFonts w:ascii="Times New Roman" w:hAnsi="Times New Roman" w:cs="Times New Roman"/>
          <w:sz w:val="24"/>
          <w:szCs w:val="24"/>
        </w:rPr>
        <w:t xml:space="preserve"> рецепторам (</w:t>
      </w:r>
      <w:proofErr w:type="spellStart"/>
      <w:r w:rsidRPr="00642605">
        <w:rPr>
          <w:rFonts w:ascii="Times New Roman" w:hAnsi="Times New Roman" w:cs="Times New Roman"/>
          <w:sz w:val="24"/>
          <w:szCs w:val="24"/>
        </w:rPr>
        <w:t>Ki</w:t>
      </w:r>
      <w:proofErr w:type="spellEnd"/>
      <w:r w:rsidRPr="00642605">
        <w:rPr>
          <w:rFonts w:ascii="Times New Roman" w:hAnsi="Times New Roman" w:cs="Times New Roman"/>
          <w:sz w:val="24"/>
          <w:szCs w:val="24"/>
        </w:rPr>
        <w:t xml:space="preserve"> = 38-730 </w:t>
      </w:r>
      <w:proofErr w:type="spellStart"/>
      <w:r w:rsidRPr="00642605">
        <w:rPr>
          <w:rFonts w:ascii="Times New Roman" w:hAnsi="Times New Roman" w:cs="Times New Roman"/>
          <w:sz w:val="24"/>
          <w:szCs w:val="24"/>
        </w:rPr>
        <w:t>нМ</w:t>
      </w:r>
      <w:proofErr w:type="spellEnd"/>
      <w:r w:rsidRPr="00642605">
        <w:rPr>
          <w:rFonts w:ascii="Times New Roman" w:hAnsi="Times New Roman" w:cs="Times New Roman"/>
          <w:sz w:val="24"/>
          <w:szCs w:val="24"/>
        </w:rPr>
        <w:t xml:space="preserve">).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определенно противодействует с ET рецепторами и не связывается с другими рецепторами.</w:t>
      </w:r>
    </w:p>
    <w:p w14:paraId="28941F74" w14:textId="06CB6035" w:rsidR="001A0606" w:rsidRPr="00642605" w:rsidRDefault="001A0606" w:rsidP="009821C6">
      <w:pPr>
        <w:spacing w:after="0" w:line="240" w:lineRule="auto"/>
        <w:jc w:val="both"/>
        <w:rPr>
          <w:rFonts w:ascii="Times New Roman" w:hAnsi="Times New Roman" w:cs="Times New Roman"/>
          <w:sz w:val="24"/>
          <w:szCs w:val="24"/>
          <w:u w:val="single"/>
        </w:rPr>
      </w:pPr>
      <w:r w:rsidRPr="00642605">
        <w:rPr>
          <w:rFonts w:ascii="Times New Roman" w:hAnsi="Times New Roman" w:cs="Times New Roman"/>
          <w:sz w:val="24"/>
          <w:szCs w:val="24"/>
          <w:u w:val="single"/>
        </w:rPr>
        <w:t>Эффективность</w:t>
      </w:r>
    </w:p>
    <w:p w14:paraId="5B09081B" w14:textId="77777777" w:rsidR="001A0606" w:rsidRPr="00642605" w:rsidRDefault="001A0606" w:rsidP="001A0606">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Модели животных</w:t>
      </w:r>
    </w:p>
    <w:p w14:paraId="49EF724C" w14:textId="0488D91E" w:rsidR="001A0606"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На животных моделях легочной гипертензии хроническое пероральное введение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снижало сопротивление легочных сосудов и обращало вспять гипертрофию легочных сосудов и правого желудочка. На животной модели фиброза легких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уменьшал отложение коллагена в легких.</w:t>
      </w:r>
    </w:p>
    <w:p w14:paraId="1A3DC68F" w14:textId="2C9DCF93" w:rsidR="001A0606" w:rsidRPr="00642605" w:rsidRDefault="001A0606" w:rsidP="001A0606">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Эффективность у взрослых пациентов с легочной артериальной гипертензией</w:t>
      </w:r>
    </w:p>
    <w:p w14:paraId="4EF70BC1" w14:textId="77777777" w:rsidR="001A0606"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Два рандомизированных двойных слепых многоцентровых плацебо-контролируемых исследования были проведены у 32 (исследование AC-052-351) и 213 (исследование AC-052-352 [BREATHE-1]) взрослых пациентов с III функциональным классом ВОЗ. – IV ЛАГ (первичная легочная гипертензия или легочная гипертензия, вторичная преимущественно по отношению к склеродермии). Через 4 недели приема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дозе 62,5 мг два раза в день поддерживающие дозы, изученные в этих исследованиях, составляли 125 мг два раза в день в AC-052-351, 125 мг два раза в день и 250 мг два раза в день в AC-052-352.</w:t>
      </w:r>
    </w:p>
    <w:p w14:paraId="440BDDD0" w14:textId="1AC92F67" w:rsidR="001A0606" w:rsidRPr="00642605" w:rsidRDefault="001A0606" w:rsidP="001A0606">
      <w:pPr>
        <w:spacing w:after="0" w:line="240" w:lineRule="auto"/>
        <w:jc w:val="both"/>
        <w:rPr>
          <w:rFonts w:ascii="Times New Roman" w:hAnsi="Times New Roman" w:cs="Times New Roman"/>
          <w:sz w:val="24"/>
          <w:szCs w:val="24"/>
        </w:rPr>
      </w:pP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был добавлен к текущей терапии пациентов, которая могла включать комбинацию антикоагулянтов, вазодилататоров (например, блокаторов кальциевых каналов), диуретиков, кислорода и дигоксина, но не </w:t>
      </w:r>
      <w:proofErr w:type="spellStart"/>
      <w:r w:rsidRPr="00642605">
        <w:rPr>
          <w:rFonts w:ascii="Times New Roman" w:hAnsi="Times New Roman" w:cs="Times New Roman"/>
          <w:sz w:val="24"/>
          <w:szCs w:val="24"/>
        </w:rPr>
        <w:t>эпопростенола</w:t>
      </w:r>
      <w:proofErr w:type="spellEnd"/>
      <w:r w:rsidRPr="00642605">
        <w:rPr>
          <w:rFonts w:ascii="Times New Roman" w:hAnsi="Times New Roman" w:cs="Times New Roman"/>
          <w:sz w:val="24"/>
          <w:szCs w:val="24"/>
        </w:rPr>
        <w:t>.</w:t>
      </w:r>
      <w:r w:rsidR="00203829" w:rsidRPr="00642605">
        <w:rPr>
          <w:rFonts w:ascii="Times New Roman" w:hAnsi="Times New Roman" w:cs="Times New Roman"/>
          <w:sz w:val="24"/>
          <w:szCs w:val="24"/>
        </w:rPr>
        <w:t xml:space="preserve"> </w:t>
      </w:r>
      <w:r w:rsidRPr="00642605">
        <w:rPr>
          <w:rFonts w:ascii="Times New Roman" w:hAnsi="Times New Roman" w:cs="Times New Roman"/>
          <w:sz w:val="24"/>
          <w:szCs w:val="24"/>
        </w:rPr>
        <w:t>Контролем служили плацебо плюс текущая терапия.</w:t>
      </w:r>
    </w:p>
    <w:p w14:paraId="433EB6CD" w14:textId="77777777" w:rsidR="00203829"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Первичной конечной точкой для каждого исследования было изменение дистанции 6-минутной ходьбы через 12 недель для первого исследования и через 16 недель для второго исследования. В обоих исследованиях лечение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привело к значительному увеличению выносливости к физической нагрузке. Скорректированное с помощью плацебо увеличение дистанции ходьбы по сравнению с исходным уровнем составило 76 метров (p = 0,02; t-критерий) и 44 метра (p = 0,0002; U-критерий Манна-Уитни) в первичной конечной точке каждого исследования соответственно. Различия между двумя группами (125 мг два раза в день и 250 мг два раза в день) не были статистически значимыми, но наблюдалась тенденция к улучшению способности к физической нагрузке в группе, принимавшей 250 мг два раза в день. </w:t>
      </w:r>
    </w:p>
    <w:p w14:paraId="54FFD58D" w14:textId="77777777" w:rsidR="00203829"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Улучшение дистанции ходьбы стало очевидным через 4 недели лечения, стало отчетливо очевидным через 8 недель лечения и сохранялось в течение 28 недель двойного слепого лечения в подгруппе пациентов. </w:t>
      </w:r>
    </w:p>
    <w:p w14:paraId="6DE45D4B" w14:textId="01CB99B4" w:rsidR="00203829"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В ходе ретроспективного анализа респондентов, основанного на изменении дистанции ходьбы, функционального класса ВОЗ и одышки у 95 пациентов, рандомизированных для приема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дозе 125 мг два раза в день в плацебо-контролируемых исследованиях, было обнаружено, что на 8-й неделе у 66 пациентов улучшилось состояние, у 22 пациентов наблюдалось улучшение состояния. стабильный, а 7 ухудшился. Из 22 пациентов, состояние которых стабилизировалось на 8-й неделе, у 6 состояние улучшилось на 12/16 неделе, а у 4 ухудшилось по сравнению с исходным уровнем. Из 7 пациентов, состояние которых ухудшилось на 8-й неделе, у 3 улучшение на 12/16 неделе и у 4 ухудшилось по сравнению с исходным уровнем. </w:t>
      </w:r>
    </w:p>
    <w:p w14:paraId="164956CC" w14:textId="6CDBF4EA" w:rsidR="001A0606"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lastRenderedPageBreak/>
        <w:t xml:space="preserve">Параметры инвазивной гемодинамики оценивались только в первом исследовании. Лечение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приводило к значительному увеличению сердечного индекса, связанному со значительным сокращением легочной артерии.</w:t>
      </w:r>
    </w:p>
    <w:p w14:paraId="61CE07E7" w14:textId="3FAA6CEA" w:rsidR="00203829" w:rsidRPr="00642605" w:rsidRDefault="00203829"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Снижение симптомов ЛАГ наблюдалось при лечении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Измерение одышки во время ходьбы показало улучшение у пациентов, принимавших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В исследовании AC-052-352 92% из 213 пациентов исходно относились к III функциональному классу ВОЗ, а 8% — к IV классу.</w:t>
      </w:r>
    </w:p>
    <w:p w14:paraId="082118D7" w14:textId="622EC298" w:rsidR="00203829" w:rsidRPr="00642605" w:rsidRDefault="00203829"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Снижение симптомов ЛАГ наблюдалось при лечении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Измерение одышки во время ходьбы показало улучшение у пациентов, принимавших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В исследовании AC-052-352 92% из 213 пациентов исходно относились к III функциональному классу ВОЗ, а 8% — к IV классу.</w:t>
      </w:r>
    </w:p>
    <w:p w14:paraId="1FCD66F6" w14:textId="77777777" w:rsidR="00203829"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Лечение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привело к улучшению функционального класса по ВОЗ у 42,4% пациентов (плацебо — 30,4%). Общее изменение функционального класса ВОЗ во время обоих исследований было значительно лучше среди пациентов, принимавших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по сравнению с пациентами, принимавшими плацебо. Лечение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было связано со значительным снижением частоты клинического ухудшения по сравнению с плацебо через 28 недель (10,7% против 37,1% соответственно; p = 0,0015). </w:t>
      </w:r>
    </w:p>
    <w:p w14:paraId="6D5B8180" w14:textId="448FB714" w:rsidR="001A0606" w:rsidRPr="00642605" w:rsidRDefault="001A0606"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В рандомизированном двойном слепом многоцентровом плацебо-контролируемом исследовании (AC-052-364 [EARLY]) 185 пациентов с ЛАГ II функционального класса ВОЗ (средняя исходная дистанция 6-минутной ходьбы 435 метров) получали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62,5. мг два раза в день в течение 4 недель, затем по 125 мг два раза в день (n = 93) или плацебо (n = 92) в течение 6 месяцев. Включенные в исследование пациенты ранее не получали лечение ЛАГ (n = 156) или получали стабильную дозу </w:t>
      </w:r>
      <w:proofErr w:type="spellStart"/>
      <w:r w:rsidRPr="00642605">
        <w:rPr>
          <w:rFonts w:ascii="Times New Roman" w:hAnsi="Times New Roman" w:cs="Times New Roman"/>
          <w:sz w:val="24"/>
          <w:szCs w:val="24"/>
        </w:rPr>
        <w:t>силденафила</w:t>
      </w:r>
      <w:proofErr w:type="spellEnd"/>
      <w:r w:rsidRPr="00642605">
        <w:rPr>
          <w:rFonts w:ascii="Times New Roman" w:hAnsi="Times New Roman" w:cs="Times New Roman"/>
          <w:sz w:val="24"/>
          <w:szCs w:val="24"/>
        </w:rPr>
        <w:t xml:space="preserve"> (n = 29). Со-первичными конечными точками были процентное изменение легочного сосудистого сопротивления (ЛСС) по сравнению с исходным уровнем и изменение по сравнению с исходным уровнем на дистанции 6-минутной ходьбы к 6-му месяцу по сравнению с плацебо. В таблице ниже показаны предварительно заданные анализы протоколов.</w:t>
      </w:r>
    </w:p>
    <w:p w14:paraId="586F62F0" w14:textId="443387E0" w:rsidR="00EC1824" w:rsidRPr="00642605" w:rsidRDefault="00EC1824" w:rsidP="001A0606">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914"/>
        <w:gridCol w:w="1914"/>
        <w:gridCol w:w="1914"/>
        <w:gridCol w:w="1914"/>
        <w:gridCol w:w="1915"/>
      </w:tblGrid>
      <w:tr w:rsidR="00EC1824" w:rsidRPr="00642605" w14:paraId="483BA1CF" w14:textId="77777777" w:rsidTr="005F4D2E">
        <w:tc>
          <w:tcPr>
            <w:tcW w:w="1914" w:type="dxa"/>
          </w:tcPr>
          <w:p w14:paraId="17C8BFC4" w14:textId="77777777" w:rsidR="00EC1824" w:rsidRPr="00642605" w:rsidRDefault="00EC1824" w:rsidP="001A0606">
            <w:pPr>
              <w:jc w:val="both"/>
              <w:rPr>
                <w:rFonts w:ascii="Times New Roman" w:hAnsi="Times New Roman" w:cs="Times New Roman"/>
                <w:sz w:val="24"/>
                <w:szCs w:val="24"/>
              </w:rPr>
            </w:pPr>
          </w:p>
        </w:tc>
        <w:tc>
          <w:tcPr>
            <w:tcW w:w="3828" w:type="dxa"/>
            <w:gridSpan w:val="2"/>
          </w:tcPr>
          <w:p w14:paraId="1DE7016A" w14:textId="11E56668" w:rsidR="00EC1824" w:rsidRPr="00642605" w:rsidRDefault="00EC1824" w:rsidP="00EC1824">
            <w:pPr>
              <w:jc w:val="center"/>
              <w:rPr>
                <w:rFonts w:ascii="Times New Roman" w:hAnsi="Times New Roman" w:cs="Times New Roman"/>
                <w:b/>
                <w:bCs/>
              </w:rPr>
            </w:pPr>
            <w:r w:rsidRPr="00642605">
              <w:rPr>
                <w:rFonts w:ascii="Times New Roman" w:hAnsi="Times New Roman" w:cs="Times New Roman"/>
                <w:b/>
                <w:bCs/>
              </w:rPr>
              <w:t>PVR (</w:t>
            </w:r>
            <w:proofErr w:type="spellStart"/>
            <w:proofErr w:type="gramStart"/>
            <w:r w:rsidRPr="00642605">
              <w:rPr>
                <w:rFonts w:ascii="Times New Roman" w:hAnsi="Times New Roman" w:cs="Times New Roman"/>
                <w:b/>
                <w:bCs/>
              </w:rPr>
              <w:t>дин.сек</w:t>
            </w:r>
            <w:proofErr w:type="spellEnd"/>
            <w:proofErr w:type="gramEnd"/>
            <w:r w:rsidRPr="00642605">
              <w:rPr>
                <w:rFonts w:ascii="Times New Roman" w:hAnsi="Times New Roman" w:cs="Times New Roman"/>
                <w:b/>
                <w:bCs/>
              </w:rPr>
              <w:t>/см</w:t>
            </w:r>
            <w:r w:rsidRPr="00642605">
              <w:rPr>
                <w:rFonts w:ascii="Times New Roman" w:hAnsi="Times New Roman" w:cs="Times New Roman"/>
                <w:b/>
                <w:bCs/>
                <w:vertAlign w:val="superscript"/>
              </w:rPr>
              <w:t>5</w:t>
            </w:r>
            <w:r w:rsidRPr="00642605">
              <w:rPr>
                <w:rFonts w:ascii="Times New Roman" w:hAnsi="Times New Roman" w:cs="Times New Roman"/>
                <w:b/>
                <w:bCs/>
              </w:rPr>
              <w:t>)</w:t>
            </w:r>
          </w:p>
        </w:tc>
        <w:tc>
          <w:tcPr>
            <w:tcW w:w="3829" w:type="dxa"/>
            <w:gridSpan w:val="2"/>
          </w:tcPr>
          <w:p w14:paraId="7BCED12D" w14:textId="20579AF2" w:rsidR="00EC1824" w:rsidRPr="00642605" w:rsidRDefault="00EC1824" w:rsidP="00EC1824">
            <w:pPr>
              <w:jc w:val="center"/>
              <w:rPr>
                <w:rFonts w:ascii="Times New Roman" w:hAnsi="Times New Roman" w:cs="Times New Roman"/>
                <w:b/>
                <w:bCs/>
              </w:rPr>
            </w:pPr>
            <w:r w:rsidRPr="00642605">
              <w:rPr>
                <w:rFonts w:ascii="Times New Roman" w:hAnsi="Times New Roman" w:cs="Times New Roman"/>
                <w:b/>
                <w:bCs/>
              </w:rPr>
              <w:t>Расстояние 6 минут ходьбы (м)</w:t>
            </w:r>
          </w:p>
        </w:tc>
      </w:tr>
      <w:tr w:rsidR="00EC1824" w:rsidRPr="00642605" w14:paraId="792707D7" w14:textId="77777777" w:rsidTr="00EC1824">
        <w:tc>
          <w:tcPr>
            <w:tcW w:w="1914" w:type="dxa"/>
          </w:tcPr>
          <w:p w14:paraId="32BB62C8" w14:textId="77777777" w:rsidR="00EC1824" w:rsidRPr="00642605" w:rsidRDefault="00EC1824" w:rsidP="001A0606">
            <w:pPr>
              <w:jc w:val="both"/>
              <w:rPr>
                <w:rFonts w:ascii="Times New Roman" w:hAnsi="Times New Roman" w:cs="Times New Roman"/>
                <w:sz w:val="24"/>
                <w:szCs w:val="24"/>
              </w:rPr>
            </w:pPr>
          </w:p>
        </w:tc>
        <w:tc>
          <w:tcPr>
            <w:tcW w:w="1914" w:type="dxa"/>
          </w:tcPr>
          <w:p w14:paraId="59C971AA" w14:textId="7FA30D62" w:rsidR="00EC1824" w:rsidRPr="00642605" w:rsidRDefault="00EC1824" w:rsidP="00EC1824">
            <w:pPr>
              <w:jc w:val="center"/>
              <w:rPr>
                <w:rFonts w:ascii="Times New Roman" w:hAnsi="Times New Roman" w:cs="Times New Roman"/>
                <w:b/>
                <w:bCs/>
              </w:rPr>
            </w:pPr>
            <w:r w:rsidRPr="00642605">
              <w:rPr>
                <w:rFonts w:ascii="Times New Roman" w:hAnsi="Times New Roman" w:cs="Times New Roman"/>
                <w:b/>
                <w:bCs/>
              </w:rPr>
              <w:t>Плацебо (n=88)</w:t>
            </w:r>
          </w:p>
        </w:tc>
        <w:tc>
          <w:tcPr>
            <w:tcW w:w="1914" w:type="dxa"/>
          </w:tcPr>
          <w:p w14:paraId="201A6CE3" w14:textId="74B81EDC" w:rsidR="00EC1824" w:rsidRPr="00642605" w:rsidRDefault="00EC1824" w:rsidP="00EC1824">
            <w:pPr>
              <w:jc w:val="center"/>
              <w:rPr>
                <w:rFonts w:ascii="Times New Roman" w:hAnsi="Times New Roman" w:cs="Times New Roman"/>
                <w:b/>
                <w:bCs/>
              </w:rPr>
            </w:pPr>
            <w:proofErr w:type="spellStart"/>
            <w:r w:rsidRPr="00642605">
              <w:rPr>
                <w:rFonts w:ascii="Times New Roman" w:hAnsi="Times New Roman" w:cs="Times New Roman"/>
                <w:b/>
                <w:bCs/>
              </w:rPr>
              <w:t>Бозентан</w:t>
            </w:r>
            <w:proofErr w:type="spellEnd"/>
            <w:r w:rsidRPr="00642605">
              <w:rPr>
                <w:rFonts w:ascii="Times New Roman" w:hAnsi="Times New Roman" w:cs="Times New Roman"/>
                <w:b/>
                <w:bCs/>
              </w:rPr>
              <w:t xml:space="preserve"> (n=80)</w:t>
            </w:r>
          </w:p>
        </w:tc>
        <w:tc>
          <w:tcPr>
            <w:tcW w:w="1914" w:type="dxa"/>
          </w:tcPr>
          <w:p w14:paraId="30D00A0C" w14:textId="64B8D600" w:rsidR="00EC1824" w:rsidRPr="00642605" w:rsidRDefault="00EC1824" w:rsidP="00EC1824">
            <w:pPr>
              <w:jc w:val="center"/>
              <w:rPr>
                <w:rFonts w:ascii="Times New Roman" w:hAnsi="Times New Roman" w:cs="Times New Roman"/>
                <w:b/>
                <w:bCs/>
              </w:rPr>
            </w:pPr>
            <w:r w:rsidRPr="00642605">
              <w:rPr>
                <w:rFonts w:ascii="Times New Roman" w:hAnsi="Times New Roman" w:cs="Times New Roman"/>
                <w:b/>
                <w:bCs/>
              </w:rPr>
              <w:t>Плацебо (n=91)</w:t>
            </w:r>
          </w:p>
        </w:tc>
        <w:tc>
          <w:tcPr>
            <w:tcW w:w="1915" w:type="dxa"/>
          </w:tcPr>
          <w:p w14:paraId="381E3013" w14:textId="5276F0AE" w:rsidR="00EC1824" w:rsidRPr="00642605" w:rsidRDefault="00EC1824" w:rsidP="00EC1824">
            <w:pPr>
              <w:jc w:val="center"/>
              <w:rPr>
                <w:rFonts w:ascii="Times New Roman" w:hAnsi="Times New Roman" w:cs="Times New Roman"/>
                <w:b/>
                <w:bCs/>
              </w:rPr>
            </w:pPr>
            <w:proofErr w:type="spellStart"/>
            <w:r w:rsidRPr="00642605">
              <w:rPr>
                <w:rFonts w:ascii="Times New Roman" w:hAnsi="Times New Roman" w:cs="Times New Roman"/>
                <w:b/>
                <w:bCs/>
              </w:rPr>
              <w:t>Бозентан</w:t>
            </w:r>
            <w:proofErr w:type="spellEnd"/>
            <w:r w:rsidRPr="00642605">
              <w:rPr>
                <w:rFonts w:ascii="Times New Roman" w:hAnsi="Times New Roman" w:cs="Times New Roman"/>
                <w:b/>
                <w:bCs/>
              </w:rPr>
              <w:t xml:space="preserve"> (n=86)</w:t>
            </w:r>
          </w:p>
        </w:tc>
      </w:tr>
      <w:tr w:rsidR="00EC1824" w:rsidRPr="00642605" w14:paraId="2E1D2CB8" w14:textId="77777777" w:rsidTr="00EC1824">
        <w:tc>
          <w:tcPr>
            <w:tcW w:w="1914" w:type="dxa"/>
          </w:tcPr>
          <w:p w14:paraId="6964B31F" w14:textId="3D76CC21" w:rsidR="00EC1824" w:rsidRPr="00642605" w:rsidRDefault="00EC1824" w:rsidP="001A0606">
            <w:pPr>
              <w:jc w:val="both"/>
              <w:rPr>
                <w:rFonts w:ascii="Times New Roman" w:hAnsi="Times New Roman" w:cs="Times New Roman"/>
                <w:sz w:val="24"/>
                <w:szCs w:val="24"/>
              </w:rPr>
            </w:pPr>
            <w:r w:rsidRPr="00642605">
              <w:rPr>
                <w:rFonts w:ascii="Times New Roman" w:hAnsi="Times New Roman" w:cs="Times New Roman"/>
                <w:sz w:val="24"/>
                <w:szCs w:val="24"/>
              </w:rPr>
              <w:t>Базовый уровень (BL); значение (СО)</w:t>
            </w:r>
          </w:p>
        </w:tc>
        <w:tc>
          <w:tcPr>
            <w:tcW w:w="1914" w:type="dxa"/>
          </w:tcPr>
          <w:p w14:paraId="57389B61" w14:textId="160ABDDF"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802 (365)</w:t>
            </w:r>
          </w:p>
        </w:tc>
        <w:tc>
          <w:tcPr>
            <w:tcW w:w="1914" w:type="dxa"/>
          </w:tcPr>
          <w:p w14:paraId="31ADC064" w14:textId="35778F84"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851 (535)</w:t>
            </w:r>
          </w:p>
        </w:tc>
        <w:tc>
          <w:tcPr>
            <w:tcW w:w="1914" w:type="dxa"/>
          </w:tcPr>
          <w:p w14:paraId="71BA823C" w14:textId="2585E04A"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431 (92)</w:t>
            </w:r>
          </w:p>
        </w:tc>
        <w:tc>
          <w:tcPr>
            <w:tcW w:w="1915" w:type="dxa"/>
          </w:tcPr>
          <w:p w14:paraId="1B2323B2" w14:textId="31426BF7"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443 (83)</w:t>
            </w:r>
          </w:p>
        </w:tc>
      </w:tr>
      <w:tr w:rsidR="00EC1824" w:rsidRPr="00642605" w14:paraId="0B5037D2" w14:textId="77777777" w:rsidTr="00EC1824">
        <w:tc>
          <w:tcPr>
            <w:tcW w:w="1914" w:type="dxa"/>
          </w:tcPr>
          <w:p w14:paraId="0F5D3E58" w14:textId="4DA01BA7" w:rsidR="00EC1824" w:rsidRPr="00642605" w:rsidRDefault="00EC1824" w:rsidP="001A0606">
            <w:pPr>
              <w:jc w:val="both"/>
              <w:rPr>
                <w:rFonts w:ascii="Times New Roman" w:hAnsi="Times New Roman" w:cs="Times New Roman"/>
                <w:sz w:val="24"/>
                <w:szCs w:val="24"/>
              </w:rPr>
            </w:pPr>
            <w:r w:rsidRPr="00642605">
              <w:rPr>
                <w:rFonts w:ascii="Times New Roman" w:hAnsi="Times New Roman" w:cs="Times New Roman"/>
                <w:sz w:val="24"/>
                <w:szCs w:val="24"/>
              </w:rPr>
              <w:t>Изменение по сравнению с базовым уровнем; значение (СО)</w:t>
            </w:r>
          </w:p>
        </w:tc>
        <w:tc>
          <w:tcPr>
            <w:tcW w:w="1914" w:type="dxa"/>
          </w:tcPr>
          <w:p w14:paraId="072D79EF" w14:textId="7B551E87"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128 (465)</w:t>
            </w:r>
          </w:p>
        </w:tc>
        <w:tc>
          <w:tcPr>
            <w:tcW w:w="1914" w:type="dxa"/>
          </w:tcPr>
          <w:p w14:paraId="76AB6FA2" w14:textId="23D34182"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-69 (475)</w:t>
            </w:r>
          </w:p>
        </w:tc>
        <w:tc>
          <w:tcPr>
            <w:tcW w:w="1914" w:type="dxa"/>
          </w:tcPr>
          <w:p w14:paraId="29E68154" w14:textId="53295B0B"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-8 (79)</w:t>
            </w:r>
          </w:p>
        </w:tc>
        <w:tc>
          <w:tcPr>
            <w:tcW w:w="1915" w:type="dxa"/>
          </w:tcPr>
          <w:p w14:paraId="0AFC4784" w14:textId="18414DA2"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11 (74)</w:t>
            </w:r>
          </w:p>
        </w:tc>
      </w:tr>
      <w:tr w:rsidR="00EC1824" w:rsidRPr="00642605" w14:paraId="4FB00AF5" w14:textId="77777777" w:rsidTr="00B574B9">
        <w:tc>
          <w:tcPr>
            <w:tcW w:w="1914" w:type="dxa"/>
          </w:tcPr>
          <w:p w14:paraId="6F966EC1" w14:textId="6947D622" w:rsidR="00EC1824" w:rsidRPr="00642605" w:rsidRDefault="00EC1824" w:rsidP="001A0606">
            <w:pPr>
              <w:jc w:val="both"/>
              <w:rPr>
                <w:rFonts w:ascii="Times New Roman" w:hAnsi="Times New Roman" w:cs="Times New Roman"/>
                <w:sz w:val="24"/>
                <w:szCs w:val="24"/>
                <w:lang w:val="en-US"/>
              </w:rPr>
            </w:pPr>
            <w:r w:rsidRPr="00642605">
              <w:rPr>
                <w:rFonts w:ascii="Times New Roman" w:hAnsi="Times New Roman" w:cs="Times New Roman"/>
                <w:sz w:val="24"/>
                <w:szCs w:val="24"/>
              </w:rPr>
              <w:t>Эффекты лечения</w:t>
            </w:r>
          </w:p>
        </w:tc>
        <w:tc>
          <w:tcPr>
            <w:tcW w:w="3828" w:type="dxa"/>
            <w:gridSpan w:val="2"/>
          </w:tcPr>
          <w:p w14:paraId="70D64D5C" w14:textId="72955AAA"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-22.6%</w:t>
            </w:r>
          </w:p>
        </w:tc>
        <w:tc>
          <w:tcPr>
            <w:tcW w:w="3829" w:type="dxa"/>
            <w:gridSpan w:val="2"/>
          </w:tcPr>
          <w:p w14:paraId="2DE89BDC" w14:textId="0CCF059A"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19</w:t>
            </w:r>
          </w:p>
        </w:tc>
      </w:tr>
      <w:tr w:rsidR="00EC1824" w:rsidRPr="00642605" w14:paraId="531D403F" w14:textId="77777777" w:rsidTr="003C22B4">
        <w:tc>
          <w:tcPr>
            <w:tcW w:w="1914" w:type="dxa"/>
          </w:tcPr>
          <w:p w14:paraId="19C0D6D4" w14:textId="71F7C68E" w:rsidR="00EC1824" w:rsidRPr="00642605" w:rsidRDefault="00EC1824" w:rsidP="001A0606">
            <w:pPr>
              <w:jc w:val="both"/>
              <w:rPr>
                <w:rFonts w:ascii="Times New Roman" w:hAnsi="Times New Roman" w:cs="Times New Roman"/>
                <w:sz w:val="24"/>
                <w:szCs w:val="24"/>
              </w:rPr>
            </w:pPr>
            <w:r w:rsidRPr="00642605">
              <w:rPr>
                <w:rFonts w:ascii="Times New Roman" w:hAnsi="Times New Roman" w:cs="Times New Roman"/>
                <w:sz w:val="24"/>
                <w:szCs w:val="24"/>
              </w:rPr>
              <w:t>95% доверительный предел</w:t>
            </w:r>
          </w:p>
        </w:tc>
        <w:tc>
          <w:tcPr>
            <w:tcW w:w="3828" w:type="dxa"/>
            <w:gridSpan w:val="2"/>
          </w:tcPr>
          <w:p w14:paraId="5371FD79" w14:textId="6F220A94"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-34, -10</w:t>
            </w:r>
          </w:p>
        </w:tc>
        <w:tc>
          <w:tcPr>
            <w:tcW w:w="3829" w:type="dxa"/>
            <w:gridSpan w:val="2"/>
          </w:tcPr>
          <w:p w14:paraId="7DD79933" w14:textId="0DAADE0A"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-4, 42</w:t>
            </w:r>
          </w:p>
        </w:tc>
      </w:tr>
      <w:tr w:rsidR="00EC1824" w:rsidRPr="00642605" w14:paraId="0A315EAE" w14:textId="77777777" w:rsidTr="008520D1">
        <w:tc>
          <w:tcPr>
            <w:tcW w:w="1914" w:type="dxa"/>
          </w:tcPr>
          <w:p w14:paraId="7AC698B7" w14:textId="156E5A1E" w:rsidR="00EC1824" w:rsidRPr="00642605" w:rsidRDefault="00EC1824" w:rsidP="001A0606">
            <w:pPr>
              <w:jc w:val="both"/>
              <w:rPr>
                <w:rFonts w:ascii="Times New Roman" w:hAnsi="Times New Roman" w:cs="Times New Roman"/>
                <w:sz w:val="24"/>
                <w:szCs w:val="24"/>
              </w:rPr>
            </w:pPr>
            <w:r w:rsidRPr="00642605">
              <w:rPr>
                <w:rFonts w:ascii="Times New Roman" w:hAnsi="Times New Roman" w:cs="Times New Roman"/>
                <w:sz w:val="24"/>
                <w:szCs w:val="24"/>
              </w:rPr>
              <w:t>Р-значение</w:t>
            </w:r>
          </w:p>
        </w:tc>
        <w:tc>
          <w:tcPr>
            <w:tcW w:w="3828" w:type="dxa"/>
            <w:gridSpan w:val="2"/>
          </w:tcPr>
          <w:p w14:paraId="65CCD644" w14:textId="24C3DC85" w:rsidR="00EC1824" w:rsidRPr="00642605" w:rsidRDefault="00EC1824" w:rsidP="00EC1824">
            <w:pPr>
              <w:jc w:val="center"/>
              <w:rPr>
                <w:rFonts w:ascii="Times New Roman" w:hAnsi="Times New Roman" w:cs="Times New Roman"/>
                <w:sz w:val="24"/>
                <w:szCs w:val="24"/>
              </w:rPr>
            </w:pPr>
            <w:proofErr w:type="gramStart"/>
            <w:r w:rsidRPr="00642605">
              <w:rPr>
                <w:rFonts w:ascii="Times New Roman" w:hAnsi="Times New Roman" w:cs="Times New Roman"/>
                <w:sz w:val="24"/>
                <w:szCs w:val="24"/>
              </w:rPr>
              <w:t>&lt; 0</w:t>
            </w:r>
            <w:proofErr w:type="gramEnd"/>
            <w:r w:rsidRPr="00642605">
              <w:rPr>
                <w:rFonts w:ascii="Times New Roman" w:hAnsi="Times New Roman" w:cs="Times New Roman"/>
                <w:sz w:val="24"/>
                <w:szCs w:val="24"/>
              </w:rPr>
              <w:t>.0001</w:t>
            </w:r>
          </w:p>
        </w:tc>
        <w:tc>
          <w:tcPr>
            <w:tcW w:w="3829" w:type="dxa"/>
            <w:gridSpan w:val="2"/>
          </w:tcPr>
          <w:p w14:paraId="338B831A" w14:textId="5F6F3A78" w:rsidR="00EC1824" w:rsidRPr="00642605" w:rsidRDefault="00EC1824" w:rsidP="00EC1824">
            <w:pPr>
              <w:jc w:val="center"/>
              <w:rPr>
                <w:rFonts w:ascii="Times New Roman" w:hAnsi="Times New Roman" w:cs="Times New Roman"/>
                <w:sz w:val="24"/>
                <w:szCs w:val="24"/>
              </w:rPr>
            </w:pPr>
            <w:r w:rsidRPr="00642605">
              <w:rPr>
                <w:rFonts w:ascii="Times New Roman" w:hAnsi="Times New Roman" w:cs="Times New Roman"/>
                <w:sz w:val="24"/>
                <w:szCs w:val="24"/>
              </w:rPr>
              <w:t>0.0758</w:t>
            </w:r>
          </w:p>
        </w:tc>
      </w:tr>
    </w:tbl>
    <w:p w14:paraId="07F06B6E" w14:textId="4A3BAFB1" w:rsidR="00EC1824" w:rsidRPr="00642605" w:rsidRDefault="003509C8" w:rsidP="001A060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PVR = сопротивление легочных сосудов;</w:t>
      </w:r>
    </w:p>
    <w:p w14:paraId="6ECFF6A9" w14:textId="3B3697AC" w:rsidR="003509C8" w:rsidRPr="00642605" w:rsidRDefault="003509C8" w:rsidP="001A0606">
      <w:pPr>
        <w:spacing w:after="0" w:line="240" w:lineRule="auto"/>
        <w:jc w:val="both"/>
        <w:rPr>
          <w:rFonts w:ascii="Times New Roman" w:hAnsi="Times New Roman" w:cs="Times New Roman"/>
          <w:sz w:val="24"/>
          <w:szCs w:val="24"/>
        </w:rPr>
      </w:pPr>
    </w:p>
    <w:p w14:paraId="502F9A33" w14:textId="7D8909DA" w:rsidR="003509C8" w:rsidRPr="00642605" w:rsidRDefault="003509C8" w:rsidP="003509C8">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Лечение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было связано со снижением частоты клинического ухудшения, определяемого как сочетание прогрессирования симптомов, госпитализации по поводу ЛАГ и смерти, по сравнению с плацебо (пропорциональное снижение риска 77%, 95% доверительный интервал [ДИ] 20–94%, р = 0,0114). Эффект лечения был обусловлен улучшением симптоматического прогрессирования компонента. Была одна госпитализация, связанная с ухудшением ЛАГ, в группе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и три госпитализации в </w:t>
      </w:r>
      <w:r w:rsidRPr="00642605">
        <w:rPr>
          <w:rFonts w:ascii="Times New Roman" w:hAnsi="Times New Roman" w:cs="Times New Roman"/>
          <w:sz w:val="24"/>
          <w:szCs w:val="24"/>
        </w:rPr>
        <w:lastRenderedPageBreak/>
        <w:t>группе плацебо. В течение 6-месячного периода двойного слепого исследования в каждой группе лечения произошла только одна смерть, поэтому нельзя сделать никаких выводов о выживаемости.</w:t>
      </w:r>
    </w:p>
    <w:p w14:paraId="63ED81A7" w14:textId="6EAE9929" w:rsidR="001A0606" w:rsidRPr="00642605" w:rsidRDefault="003509C8" w:rsidP="003509C8">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Долгосрочные данные были получены по всем 173 пациентам, которые получали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контролируемой фазе и/или были переведены с плацебо на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открытой расширенной фазе исследования EARLY. Средняя продолжительность лечения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составила 3,6 ± 1,8 года (до 6,1 года), при этом 73% пациентов получали лечение не менее 3 лет и 62% - не менее 4 лет. Пациенты могли получать дополнительное лечение ЛАГ, как того требует расширенное открытое исследование. У большинства пациентов была диагностирована идиопатическая или наследственная ЛАГ (61%). В целом 78% пациентов остались во II функциональном классе ВОЗ. По оценкам Каплана-Мейера выживаемость составила 90% и 85% через 3 и 4 года после начала лечения соответственно. В те же моменты времени у 88% и 79% пациентов не наблюдалось ухудшения ЛАГ (определяемого как смерть от всех причин, трансплантация легких, предсердная </w:t>
      </w:r>
      <w:proofErr w:type="spellStart"/>
      <w:r w:rsidRPr="00642605">
        <w:rPr>
          <w:rFonts w:ascii="Times New Roman" w:hAnsi="Times New Roman" w:cs="Times New Roman"/>
          <w:sz w:val="24"/>
          <w:szCs w:val="24"/>
        </w:rPr>
        <w:t>септостомия</w:t>
      </w:r>
      <w:proofErr w:type="spellEnd"/>
      <w:r w:rsidRPr="00642605">
        <w:rPr>
          <w:rFonts w:ascii="Times New Roman" w:hAnsi="Times New Roman" w:cs="Times New Roman"/>
          <w:sz w:val="24"/>
          <w:szCs w:val="24"/>
        </w:rPr>
        <w:t xml:space="preserve"> или начало внутривенного или подкожного лечения </w:t>
      </w:r>
      <w:proofErr w:type="spellStart"/>
      <w:r w:rsidRPr="00642605">
        <w:rPr>
          <w:rFonts w:ascii="Times New Roman" w:hAnsi="Times New Roman" w:cs="Times New Roman"/>
          <w:sz w:val="24"/>
          <w:szCs w:val="24"/>
        </w:rPr>
        <w:t>простаноидами</w:t>
      </w:r>
      <w:proofErr w:type="spellEnd"/>
      <w:r w:rsidRPr="00642605">
        <w:rPr>
          <w:rFonts w:ascii="Times New Roman" w:hAnsi="Times New Roman" w:cs="Times New Roman"/>
          <w:sz w:val="24"/>
          <w:szCs w:val="24"/>
        </w:rPr>
        <w:t>). Относительный вклад предыдущего лечения плацебо в двойной слепой фазе и других препаратов, начатых в период открытого продленного периода, неизвестен.</w:t>
      </w:r>
    </w:p>
    <w:p w14:paraId="08232FDC" w14:textId="2717D85E" w:rsidR="003509C8" w:rsidRPr="00642605" w:rsidRDefault="003509C8" w:rsidP="003509C8">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В </w:t>
      </w:r>
      <w:proofErr w:type="spellStart"/>
      <w:r w:rsidRPr="00642605">
        <w:rPr>
          <w:rFonts w:ascii="Times New Roman" w:hAnsi="Times New Roman" w:cs="Times New Roman"/>
          <w:sz w:val="24"/>
          <w:szCs w:val="24"/>
        </w:rPr>
        <w:t>проспективном</w:t>
      </w:r>
      <w:proofErr w:type="spellEnd"/>
      <w:r w:rsidRPr="00642605">
        <w:rPr>
          <w:rFonts w:ascii="Times New Roman" w:hAnsi="Times New Roman" w:cs="Times New Roman"/>
          <w:sz w:val="24"/>
          <w:szCs w:val="24"/>
        </w:rPr>
        <w:t xml:space="preserve"> многоцентровом рандомизированном двойном слепом плацебо-контролируемом исследовании (AC-052-405 [BREATHE-5]) пациенты с ЛАГ III функционального класса ВОЗ и физиологией </w:t>
      </w:r>
      <w:proofErr w:type="spellStart"/>
      <w:r w:rsidRPr="00642605">
        <w:rPr>
          <w:rFonts w:ascii="Times New Roman" w:hAnsi="Times New Roman" w:cs="Times New Roman"/>
          <w:sz w:val="24"/>
          <w:szCs w:val="24"/>
        </w:rPr>
        <w:t>Эйзенменгера</w:t>
      </w:r>
      <w:proofErr w:type="spellEnd"/>
      <w:r w:rsidRPr="00642605">
        <w:rPr>
          <w:rFonts w:ascii="Times New Roman" w:hAnsi="Times New Roman" w:cs="Times New Roman"/>
          <w:sz w:val="24"/>
          <w:szCs w:val="24"/>
        </w:rPr>
        <w:t xml:space="preserve">, связанной с врожденным пороком сердца, получали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дозе 62,5 мг два раза в день в течение 4 недель, затем по 125 мг два раза в день в течение следующих 12 недель (n = 37, из которых у 31 наблюдался преимущественно двунаправленный сброс крови справа налево). Основная цель заключалась в том, чтобы показать, что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не усугубляет гипоксемию. Через 16 недель средняя сатурация кислорода увеличилась в группе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на 1,0% (95% ДИ –0,7–2,8%) по сравнению с группой плацебо (n = 17), что свидетельствует о том, что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не усугубил гипоксемию. Среднее сопротивление легочных сосудов было значительно снижено в группе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(при этом преобладающий эффект наблюдался в подгруппе пациентов с двунаправленным внутрисердечным шунтированием). Через 16 недель среднее скорректированное с помощью плацебо увеличение дистанции 6-минутной ходьбы составило 53 метра (p = 0,0079), что отражает улучшение способности к физической нагрузке. Двадцать шесть пациентов продолжали получать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течение 24-недельной открытой расширенной фазы (AC-052-409) исследования BREATHE-5 (средняя продолжительность лечения = 24,4 ± 2,0 недели), и в целом эффективность сохранялась.</w:t>
      </w:r>
    </w:p>
    <w:p w14:paraId="13FE6CB7" w14:textId="77777777" w:rsidR="003509C8" w:rsidRPr="00642605" w:rsidRDefault="003509C8" w:rsidP="003509C8">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Открытое </w:t>
      </w:r>
      <w:proofErr w:type="spellStart"/>
      <w:r w:rsidRPr="00642605">
        <w:rPr>
          <w:rFonts w:ascii="Times New Roman" w:hAnsi="Times New Roman" w:cs="Times New Roman"/>
          <w:sz w:val="24"/>
          <w:szCs w:val="24"/>
        </w:rPr>
        <w:t>несравнительное</w:t>
      </w:r>
      <w:proofErr w:type="spellEnd"/>
      <w:r w:rsidRPr="00642605">
        <w:rPr>
          <w:rFonts w:ascii="Times New Roman" w:hAnsi="Times New Roman" w:cs="Times New Roman"/>
          <w:sz w:val="24"/>
          <w:szCs w:val="24"/>
        </w:rPr>
        <w:t xml:space="preserve"> исследование (AC-052-362 [BREATHE-4]) было проведено у 16 пациентов с ЛАГ III функционального класса ВОЗ, ассоциированной с ВИЧ-инфекцией. Пациенты получали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дозе 62,5 мг два раза в день в течение 4 недель, а затем по 125 мг два раза в день в течение следующих 12 недель.</w:t>
      </w:r>
    </w:p>
    <w:p w14:paraId="2FCCE7B6" w14:textId="6119BECA" w:rsidR="003509C8" w:rsidRPr="00642605" w:rsidRDefault="003509C8" w:rsidP="003509C8">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После 16 недель лечения наблюдались значительные улучшения по сравнению с исходным уровнем в способности к физической нагрузке: среднее увеличение дистанции 6-минутной ходьбы составило 91,4 метра по сравнению с 332,6 метра в среднем на исходном уровне (p &lt;0,001). Невозможно сделать формальный вывод относительно влияния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на эффективность антиретровирусных препаратов (см. также раздел</w:t>
      </w:r>
      <w:r w:rsidR="00C16773" w:rsidRPr="00642605">
        <w:rPr>
          <w:rFonts w:ascii="Times New Roman" w:hAnsi="Times New Roman" w:cs="Times New Roman"/>
          <w:sz w:val="24"/>
          <w:szCs w:val="24"/>
        </w:rPr>
        <w:t xml:space="preserve"> </w:t>
      </w:r>
      <w:r w:rsidRPr="00642605">
        <w:rPr>
          <w:rFonts w:ascii="Times New Roman" w:hAnsi="Times New Roman" w:cs="Times New Roman"/>
          <w:sz w:val="24"/>
          <w:szCs w:val="24"/>
        </w:rPr>
        <w:t>4.4).</w:t>
      </w:r>
    </w:p>
    <w:p w14:paraId="33B92526" w14:textId="1B81D4AE" w:rsidR="00C16773" w:rsidRPr="00642605" w:rsidRDefault="00C16773" w:rsidP="003509C8">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Исследования, подтверждающие положительное влияние лечения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на выживаемость, отсутствуют. Тем не менее, долгосрочный жизненный статус был зарегистрирован у всех 235 пациентов, принимавших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двух основных плацебо-контролируемых исследованиях (AC-052-351 и AC-052-352) и/или в двух неконтролируемых открытых расширенных исследованиях. Средняя продолжительность применения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составляла 1,9 года ± 0,7 года (мин: 0,1 года; максимум: 3,3 года), а пациенты наблюдались в среднем 2,0 ± 0,6 года. У большинства пациентов была </w:t>
      </w:r>
      <w:r w:rsidRPr="00642605">
        <w:rPr>
          <w:rFonts w:ascii="Times New Roman" w:hAnsi="Times New Roman" w:cs="Times New Roman"/>
          <w:sz w:val="24"/>
          <w:szCs w:val="24"/>
        </w:rPr>
        <w:lastRenderedPageBreak/>
        <w:t xml:space="preserve">диагностирована первичная легочная гипертензия (72%) и они относились к III функциональному классу ВОЗ (84%). В этой общей популяции выживаемость по Каплану-Мейеру составила 93% и 84% через 1 и 2 года после начала лечения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соответственно. Оценки выживаемости были ниже в подгруппе пациентов с ЛАГ, вторичной по отношению к системному склерозу. На эти оценки могло повлиять начало лечения </w:t>
      </w:r>
      <w:proofErr w:type="spellStart"/>
      <w:r w:rsidRPr="00642605">
        <w:rPr>
          <w:rFonts w:ascii="Times New Roman" w:hAnsi="Times New Roman" w:cs="Times New Roman"/>
          <w:sz w:val="24"/>
          <w:szCs w:val="24"/>
        </w:rPr>
        <w:t>эпопростенолом</w:t>
      </w:r>
      <w:proofErr w:type="spellEnd"/>
      <w:r w:rsidRPr="00642605">
        <w:rPr>
          <w:rFonts w:ascii="Times New Roman" w:hAnsi="Times New Roman" w:cs="Times New Roman"/>
          <w:sz w:val="24"/>
          <w:szCs w:val="24"/>
        </w:rPr>
        <w:t xml:space="preserve"> у 43 из 235 пациентов.</w:t>
      </w:r>
    </w:p>
    <w:p w14:paraId="6FDE8D33" w14:textId="77777777" w:rsidR="00C16773" w:rsidRPr="00642605" w:rsidRDefault="00C16773" w:rsidP="00C16773">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Исследования, проведенные у детей с легочной артериальной гипертензией</w:t>
      </w:r>
    </w:p>
    <w:p w14:paraId="74039106" w14:textId="77777777" w:rsidR="00C16773"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BREATHE-3 (AC-052-356) </w:t>
      </w:r>
    </w:p>
    <w:p w14:paraId="717E57E9" w14:textId="670C0996" w:rsidR="003509C8"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Таблетки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покрытые пленочной оболочкой, оценивались в открытом неконтролируемом исследовании с участием 19 детей с ЛАГ в возрасте от 3 до 15 лет. Данное исследование изначально было задумано как фармакокинетическое исследование (см. раздел 5.2). Пациенты имели первичную легочную гипертензию (10 пациентов) или ЛАГ, связанную с врожденными пороками сердца (9 пациентов), и исходно относились к II функциональному классу ВОЗ (n = 15, 79%) или III классу (n = 4, 21%). Пациенты были разделены на три группы по массе тела и получали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дозе примерно 2 мг/кг два раза в день в течение 12 недель. Половина пациентов в каждой группе уже получали </w:t>
      </w:r>
      <w:proofErr w:type="spellStart"/>
      <w:r w:rsidRPr="00642605">
        <w:rPr>
          <w:rFonts w:ascii="Times New Roman" w:hAnsi="Times New Roman" w:cs="Times New Roman"/>
          <w:sz w:val="24"/>
          <w:szCs w:val="24"/>
        </w:rPr>
        <w:t>эпопростенол</w:t>
      </w:r>
      <w:proofErr w:type="spellEnd"/>
      <w:r w:rsidRPr="00642605">
        <w:rPr>
          <w:rFonts w:ascii="Times New Roman" w:hAnsi="Times New Roman" w:cs="Times New Roman"/>
          <w:sz w:val="24"/>
          <w:szCs w:val="24"/>
        </w:rPr>
        <w:t xml:space="preserve"> внутривенно, и доза </w:t>
      </w:r>
      <w:proofErr w:type="spellStart"/>
      <w:r w:rsidRPr="00642605">
        <w:rPr>
          <w:rFonts w:ascii="Times New Roman" w:hAnsi="Times New Roman" w:cs="Times New Roman"/>
          <w:sz w:val="24"/>
          <w:szCs w:val="24"/>
        </w:rPr>
        <w:t>эпопростенола</w:t>
      </w:r>
      <w:proofErr w:type="spellEnd"/>
      <w:r w:rsidRPr="00642605">
        <w:rPr>
          <w:rFonts w:ascii="Times New Roman" w:hAnsi="Times New Roman" w:cs="Times New Roman"/>
          <w:sz w:val="24"/>
          <w:szCs w:val="24"/>
        </w:rPr>
        <w:t xml:space="preserve"> оставалась постоянной на протяжении всего исследования.</w:t>
      </w:r>
    </w:p>
    <w:p w14:paraId="00AFC43D" w14:textId="3F0903C2" w:rsidR="00C16773"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Гемодинамику измеряли у 17 пациентов. Среднее увеличение сердечного индекса по сравнению с исходным уровнем составило 0,5 л/мин/м2, среднее снижение среднего давления в легочной артерии составило 8 мм рт. ст., среднее значение снижения ПВР составило 389 дин*сек*см</w:t>
      </w:r>
      <w:r w:rsidRPr="00642605">
        <w:rPr>
          <w:rFonts w:ascii="Times New Roman" w:hAnsi="Times New Roman" w:cs="Times New Roman"/>
          <w:sz w:val="24"/>
          <w:szCs w:val="24"/>
          <w:vertAlign w:val="superscript"/>
        </w:rPr>
        <w:t>-5</w:t>
      </w:r>
      <w:r w:rsidRPr="00642605">
        <w:rPr>
          <w:rFonts w:ascii="Times New Roman" w:hAnsi="Times New Roman" w:cs="Times New Roman"/>
          <w:sz w:val="24"/>
          <w:szCs w:val="24"/>
        </w:rPr>
        <w:t>.</w:t>
      </w:r>
    </w:p>
    <w:p w14:paraId="0EE5C76A" w14:textId="57E2015E" w:rsidR="003509C8"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Эти гемодинамические улучшения по сравнению с исходным уровнем были одинаковыми как при одновременном применении </w:t>
      </w:r>
      <w:proofErr w:type="spellStart"/>
      <w:r w:rsidRPr="00642605">
        <w:rPr>
          <w:rFonts w:ascii="Times New Roman" w:hAnsi="Times New Roman" w:cs="Times New Roman"/>
          <w:sz w:val="24"/>
          <w:szCs w:val="24"/>
        </w:rPr>
        <w:t>эпопростенола</w:t>
      </w:r>
      <w:proofErr w:type="spellEnd"/>
      <w:r w:rsidRPr="00642605">
        <w:rPr>
          <w:rFonts w:ascii="Times New Roman" w:hAnsi="Times New Roman" w:cs="Times New Roman"/>
          <w:sz w:val="24"/>
          <w:szCs w:val="24"/>
        </w:rPr>
        <w:t>, так и без него. Изменения параметров нагрузочных тестов на 12 неделе по сравнению с исходным уровнем были весьма вариабельными и ни одно из них не было значимым.</w:t>
      </w:r>
    </w:p>
    <w:p w14:paraId="128520EB" w14:textId="77777777" w:rsidR="00C16773" w:rsidRPr="00642605" w:rsidRDefault="00C16773" w:rsidP="00C16773">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 xml:space="preserve">FUTURE 1/2 (AC-052-365/AC-052-367) </w:t>
      </w:r>
    </w:p>
    <w:p w14:paraId="145B4F77" w14:textId="184C8887" w:rsidR="00C16773"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FUTURE 1 представляло собой открытое неконтролируемое исследование, в котором применяли диспергируемую таблетированную форму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поддерживающей дозе 4 мг/кг два раза в день 36 пациентам в возрасте от 2 до 11 лет. Первоначально оно было задумано как фармакокинетическое исследование (см. раздел 5.2). Исходно пациенты имели идиопатическую (31 пациент [86%]) или семейную (5 пациентов [14%]) ЛАГ и относились к II функциональному классу ВОЗ (n = 23, 64%) или III классу (n = 13, 36). %). В исследовании FUTURE 1 медиана продолжительности приема исследуемого препарата составила 13,1 недели (диапазон: от 8,4 до 21,1). 33 из этих пациентов было продолжено лечение диспергируемыми таблетками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дозе 4 мг/кг два раза в день в неконтролируемой продленной фазе FUTURE 2 в течение средней общей продолжительности лечения 2,3 года (диапазон: от 0,2 до 5,0 лет). Исходно в исследовании FUTURE 1 9 пациентов принимали </w:t>
      </w:r>
      <w:proofErr w:type="spellStart"/>
      <w:r w:rsidRPr="00642605">
        <w:rPr>
          <w:rFonts w:ascii="Times New Roman" w:hAnsi="Times New Roman" w:cs="Times New Roman"/>
          <w:sz w:val="24"/>
          <w:szCs w:val="24"/>
        </w:rPr>
        <w:t>эпопростенол</w:t>
      </w:r>
      <w:proofErr w:type="spellEnd"/>
      <w:r w:rsidRPr="00642605">
        <w:rPr>
          <w:rFonts w:ascii="Times New Roman" w:hAnsi="Times New Roman" w:cs="Times New Roman"/>
          <w:sz w:val="24"/>
          <w:szCs w:val="24"/>
        </w:rPr>
        <w:t xml:space="preserve">. Во время исследования 9 пациентам впервые начали принимать препараты, специфичные для ЛАГ. </w:t>
      </w:r>
      <w:proofErr w:type="spellStart"/>
      <w:r w:rsidRPr="00642605">
        <w:rPr>
          <w:rFonts w:ascii="Times New Roman" w:hAnsi="Times New Roman" w:cs="Times New Roman"/>
          <w:sz w:val="24"/>
          <w:szCs w:val="24"/>
        </w:rPr>
        <w:t>Бессобытийная</w:t>
      </w:r>
      <w:proofErr w:type="spellEnd"/>
      <w:r w:rsidRPr="00642605">
        <w:rPr>
          <w:rFonts w:ascii="Times New Roman" w:hAnsi="Times New Roman" w:cs="Times New Roman"/>
          <w:sz w:val="24"/>
          <w:szCs w:val="24"/>
        </w:rPr>
        <w:t xml:space="preserve"> оценка ухудшения ЛАГ по Каплану-Мейеру (смерть, трансплантация легких или госпитализация по поводу ухудшения ЛАГ) через 2 года составила 78,9%. Оценка Каплана-Мейера общей выживаемости через 2 года составила 91,2%.</w:t>
      </w:r>
    </w:p>
    <w:p w14:paraId="3CFC7C2C" w14:textId="77777777" w:rsidR="00C16773" w:rsidRPr="00642605" w:rsidRDefault="00C16773" w:rsidP="00C16773">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 xml:space="preserve">FUTURE 3 (AC-052-373) </w:t>
      </w:r>
    </w:p>
    <w:p w14:paraId="29168F69" w14:textId="77777777" w:rsidR="00C16773"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В этом открытом рандомизированном исследовании с диспергируемыми таблетками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32 мг 64 ребенка со стабильной ЛАГ в возрасте от 3 месяцев до 11 лет были рандомизированы для приема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течение 24 недель лечения с 2 мг/кг два раза в день (n = 33) или 2 мг/кг три раза в день (n = 31). </w:t>
      </w:r>
    </w:p>
    <w:p w14:paraId="4B1E7384" w14:textId="1D5A37AC" w:rsidR="00C16773"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43 (67,2%) были в возрасте от ≥ 2 до 11 лет, 15 (23,4%) — в возрасте от 1 до 2 лет и 6 (9,4%) — в возрасте от 3 месяцев до 1 года. Исследование изначально планировалось как фармакокинетическое исследование (см. раздел 5.2), а конечные точки эффективности носили лишь исследовательский характер. Этиология ЛАГ, согласно классификации </w:t>
      </w:r>
      <w:proofErr w:type="spellStart"/>
      <w:r w:rsidRPr="00642605">
        <w:rPr>
          <w:rFonts w:ascii="Times New Roman" w:hAnsi="Times New Roman" w:cs="Times New Roman"/>
          <w:sz w:val="24"/>
          <w:szCs w:val="24"/>
        </w:rPr>
        <w:t>Dana</w:t>
      </w:r>
      <w:proofErr w:type="spellEnd"/>
      <w:r w:rsidRPr="00642605">
        <w:rPr>
          <w:rFonts w:ascii="Times New Roman" w:hAnsi="Times New Roman" w:cs="Times New Roman"/>
          <w:sz w:val="24"/>
          <w:szCs w:val="24"/>
        </w:rPr>
        <w:t xml:space="preserve"> </w:t>
      </w:r>
      <w:proofErr w:type="spellStart"/>
      <w:r w:rsidRPr="00642605">
        <w:rPr>
          <w:rFonts w:ascii="Times New Roman" w:hAnsi="Times New Roman" w:cs="Times New Roman"/>
          <w:sz w:val="24"/>
          <w:szCs w:val="24"/>
        </w:rPr>
        <w:lastRenderedPageBreak/>
        <w:t>Point</w:t>
      </w:r>
      <w:proofErr w:type="spellEnd"/>
      <w:r w:rsidRPr="00642605">
        <w:rPr>
          <w:rFonts w:ascii="Times New Roman" w:hAnsi="Times New Roman" w:cs="Times New Roman"/>
          <w:sz w:val="24"/>
          <w:szCs w:val="24"/>
        </w:rPr>
        <w:t xml:space="preserve">, включала идиопатическую ЛАГ (46%), наследственную ЛАГ (3%), ассоциированную ЛАГ после корригирующих кардиохирургических операций (38%) и ЛАГ, связанную с врожденными пороками сердца, связанными с системными и системными нарушениями. легочные шунты, включая синдром </w:t>
      </w:r>
      <w:proofErr w:type="spellStart"/>
      <w:r w:rsidRPr="00642605">
        <w:rPr>
          <w:rFonts w:ascii="Times New Roman" w:hAnsi="Times New Roman" w:cs="Times New Roman"/>
          <w:sz w:val="24"/>
          <w:szCs w:val="24"/>
        </w:rPr>
        <w:t>Эйзенменгера</w:t>
      </w:r>
      <w:proofErr w:type="spellEnd"/>
      <w:r w:rsidRPr="00642605">
        <w:rPr>
          <w:rFonts w:ascii="Times New Roman" w:hAnsi="Times New Roman" w:cs="Times New Roman"/>
          <w:sz w:val="24"/>
          <w:szCs w:val="24"/>
        </w:rPr>
        <w:t xml:space="preserve"> (13%). В начале исследуемого лечения пациенты относились к I функциональному классу ВОЗ (n = 19, 29 %), II классу (n = 27, 42 %) или III классу (n = 18, 28 %). На момент включения в исследование пациентов лечили препаратами ЛАГ (чаще всего ингибитор </w:t>
      </w:r>
      <w:proofErr w:type="spellStart"/>
      <w:r w:rsidRPr="00642605">
        <w:rPr>
          <w:rFonts w:ascii="Times New Roman" w:hAnsi="Times New Roman" w:cs="Times New Roman"/>
          <w:sz w:val="24"/>
          <w:szCs w:val="24"/>
        </w:rPr>
        <w:t>фосфодиэстеразы</w:t>
      </w:r>
      <w:proofErr w:type="spellEnd"/>
      <w:r w:rsidRPr="00642605">
        <w:rPr>
          <w:rFonts w:ascii="Times New Roman" w:hAnsi="Times New Roman" w:cs="Times New Roman"/>
          <w:sz w:val="24"/>
          <w:szCs w:val="24"/>
        </w:rPr>
        <w:t xml:space="preserve"> типа 5 [</w:t>
      </w:r>
      <w:proofErr w:type="spellStart"/>
      <w:r w:rsidRPr="00642605">
        <w:rPr>
          <w:rFonts w:ascii="Times New Roman" w:hAnsi="Times New Roman" w:cs="Times New Roman"/>
          <w:sz w:val="24"/>
          <w:szCs w:val="24"/>
        </w:rPr>
        <w:t>силденафил</w:t>
      </w:r>
      <w:proofErr w:type="spellEnd"/>
      <w:r w:rsidRPr="00642605">
        <w:rPr>
          <w:rFonts w:ascii="Times New Roman" w:hAnsi="Times New Roman" w:cs="Times New Roman"/>
          <w:sz w:val="24"/>
          <w:szCs w:val="24"/>
        </w:rPr>
        <w:t xml:space="preserve">] [35,9%], только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[10,9%] и комбинация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w:t>
      </w:r>
      <w:proofErr w:type="spellStart"/>
      <w:r w:rsidRPr="00642605">
        <w:rPr>
          <w:rFonts w:ascii="Times New Roman" w:hAnsi="Times New Roman" w:cs="Times New Roman"/>
          <w:sz w:val="24"/>
          <w:szCs w:val="24"/>
        </w:rPr>
        <w:t>илопроста</w:t>
      </w:r>
      <w:proofErr w:type="spellEnd"/>
      <w:r w:rsidRPr="00642605">
        <w:rPr>
          <w:rFonts w:ascii="Times New Roman" w:hAnsi="Times New Roman" w:cs="Times New Roman"/>
          <w:sz w:val="24"/>
          <w:szCs w:val="24"/>
        </w:rPr>
        <w:t xml:space="preserve"> и </w:t>
      </w:r>
      <w:proofErr w:type="spellStart"/>
      <w:r w:rsidRPr="00642605">
        <w:rPr>
          <w:rFonts w:ascii="Times New Roman" w:hAnsi="Times New Roman" w:cs="Times New Roman"/>
          <w:sz w:val="24"/>
          <w:szCs w:val="24"/>
        </w:rPr>
        <w:t>силденафила</w:t>
      </w:r>
      <w:proofErr w:type="spellEnd"/>
      <w:r w:rsidRPr="00642605">
        <w:rPr>
          <w:rFonts w:ascii="Times New Roman" w:hAnsi="Times New Roman" w:cs="Times New Roman"/>
          <w:sz w:val="24"/>
          <w:szCs w:val="24"/>
        </w:rPr>
        <w:t xml:space="preserve"> [10,9%]) и продолжали лечение ЛАГ во время исследования.</w:t>
      </w:r>
    </w:p>
    <w:p w14:paraId="422090D2" w14:textId="0BA3C083" w:rsidR="00C16773"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В начале исследования менее половины включенных пациентов (45,3% [29/64]) получали только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в сочетании с другими препаратами ЛАГ. 40,6% (26/64) продолжали </w:t>
      </w:r>
      <w:proofErr w:type="spellStart"/>
      <w:r w:rsidRPr="00642605">
        <w:rPr>
          <w:rFonts w:ascii="Times New Roman" w:hAnsi="Times New Roman" w:cs="Times New Roman"/>
          <w:sz w:val="24"/>
          <w:szCs w:val="24"/>
        </w:rPr>
        <w:t>монотерапию</w:t>
      </w:r>
      <w:proofErr w:type="spellEnd"/>
      <w:r w:rsidRPr="00642605">
        <w:rPr>
          <w:rFonts w:ascii="Times New Roman" w:hAnsi="Times New Roman" w:cs="Times New Roman"/>
          <w:sz w:val="24"/>
          <w:szCs w:val="24"/>
        </w:rPr>
        <w:t xml:space="preserve">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в течение 24 недель исследуемого лечения без ухудшения ЛАГ. Анализ включенной глобальной популяции (64 пациента) показал, что большинство из них оставались как минимум стабильными (т.е. без ухудшения) на основании непедиатрической оценки функционального класса ВОЗ (97% два раза в день, 100% три раза в день) и общее клиническое впечатление врача (94% два раза в день, 93% три раза в день) в течение периода лечения. </w:t>
      </w:r>
      <w:proofErr w:type="spellStart"/>
      <w:r w:rsidRPr="00642605">
        <w:rPr>
          <w:rFonts w:ascii="Times New Roman" w:hAnsi="Times New Roman" w:cs="Times New Roman"/>
          <w:sz w:val="24"/>
          <w:szCs w:val="24"/>
        </w:rPr>
        <w:t>Бессобытийная</w:t>
      </w:r>
      <w:proofErr w:type="spellEnd"/>
      <w:r w:rsidRPr="00642605">
        <w:rPr>
          <w:rFonts w:ascii="Times New Roman" w:hAnsi="Times New Roman" w:cs="Times New Roman"/>
          <w:sz w:val="24"/>
          <w:szCs w:val="24"/>
        </w:rPr>
        <w:t xml:space="preserve"> оценка ухудшения ЛАГ по Каплану-Мейеру (смерть, трансплантация легких или госпитализация по поводу ухудшения ЛАГ) через 24 недели составила 96,9% и 96,7% в группах, получавших лечение два раза в день и три раза в день, соответственно.</w:t>
      </w:r>
    </w:p>
    <w:p w14:paraId="1133BFFD" w14:textId="241D227B" w:rsidR="00C16773" w:rsidRPr="00642605" w:rsidRDefault="00C16773" w:rsidP="00C16773">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Не было никаких доказательств какой-либо клинической пользы при дозе 2 мг/кг три раза в день по сравнению с дозой 2 мг/кг два раза в день.</w:t>
      </w:r>
    </w:p>
    <w:p w14:paraId="087CFB2B" w14:textId="77777777" w:rsidR="00DE4205" w:rsidRPr="00642605" w:rsidRDefault="00DE4205" w:rsidP="00DE4205">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 xml:space="preserve">Исследование, проведенное у новорожденных с </w:t>
      </w:r>
      <w:proofErr w:type="spellStart"/>
      <w:r w:rsidRPr="00642605">
        <w:rPr>
          <w:rFonts w:ascii="Times New Roman" w:hAnsi="Times New Roman" w:cs="Times New Roman"/>
          <w:i/>
          <w:iCs/>
          <w:sz w:val="24"/>
          <w:szCs w:val="24"/>
        </w:rPr>
        <w:t>персистирующей</w:t>
      </w:r>
      <w:proofErr w:type="spellEnd"/>
      <w:r w:rsidRPr="00642605">
        <w:rPr>
          <w:rFonts w:ascii="Times New Roman" w:hAnsi="Times New Roman" w:cs="Times New Roman"/>
          <w:i/>
          <w:iCs/>
          <w:sz w:val="24"/>
          <w:szCs w:val="24"/>
        </w:rPr>
        <w:t xml:space="preserve"> легочной гипертензией новорожденного (ПЛГН):</w:t>
      </w:r>
    </w:p>
    <w:p w14:paraId="48E4F34C"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FUTURE 4 (AC-052-391) </w:t>
      </w:r>
    </w:p>
    <w:p w14:paraId="7ACB2D95" w14:textId="1AE7C7B4"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Это было двойное слепое плацебо-контролируемое рандомизированное исследование среди недоношенных или доношенных новорожденных (</w:t>
      </w:r>
      <w:proofErr w:type="spellStart"/>
      <w:r w:rsidRPr="00642605">
        <w:rPr>
          <w:rFonts w:ascii="Times New Roman" w:hAnsi="Times New Roman" w:cs="Times New Roman"/>
          <w:sz w:val="24"/>
          <w:szCs w:val="24"/>
        </w:rPr>
        <w:t>гестационный</w:t>
      </w:r>
      <w:proofErr w:type="spellEnd"/>
      <w:r w:rsidRPr="00642605">
        <w:rPr>
          <w:rFonts w:ascii="Times New Roman" w:hAnsi="Times New Roman" w:cs="Times New Roman"/>
          <w:sz w:val="24"/>
          <w:szCs w:val="24"/>
        </w:rPr>
        <w:t xml:space="preserve"> возраст 36–42 недели) с ППГН. Пациенты с </w:t>
      </w:r>
      <w:proofErr w:type="spellStart"/>
      <w:r w:rsidRPr="00642605">
        <w:rPr>
          <w:rFonts w:ascii="Times New Roman" w:hAnsi="Times New Roman" w:cs="Times New Roman"/>
          <w:sz w:val="24"/>
          <w:szCs w:val="24"/>
        </w:rPr>
        <w:t>субоптимальным</w:t>
      </w:r>
      <w:proofErr w:type="spellEnd"/>
      <w:r w:rsidRPr="00642605">
        <w:rPr>
          <w:rFonts w:ascii="Times New Roman" w:hAnsi="Times New Roman" w:cs="Times New Roman"/>
          <w:sz w:val="24"/>
          <w:szCs w:val="24"/>
        </w:rPr>
        <w:t xml:space="preserve"> ответом на ингаляционный оксид азота (</w:t>
      </w:r>
      <w:proofErr w:type="spellStart"/>
      <w:r w:rsidRPr="00642605">
        <w:rPr>
          <w:rFonts w:ascii="Times New Roman" w:hAnsi="Times New Roman" w:cs="Times New Roman"/>
          <w:sz w:val="24"/>
          <w:szCs w:val="24"/>
        </w:rPr>
        <w:t>iNO</w:t>
      </w:r>
      <w:proofErr w:type="spellEnd"/>
      <w:r w:rsidRPr="00642605">
        <w:rPr>
          <w:rFonts w:ascii="Times New Roman" w:hAnsi="Times New Roman" w:cs="Times New Roman"/>
          <w:sz w:val="24"/>
          <w:szCs w:val="24"/>
        </w:rPr>
        <w:t xml:space="preserve">), несмотря на по меньшей мере 4 часа непрерывного лечения, получали диспергируемые таблетки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дозе 2 мг/кг два раза в день (N = 13) или плацебо (N = 8) через </w:t>
      </w:r>
      <w:proofErr w:type="spellStart"/>
      <w:r w:rsidRPr="00642605">
        <w:rPr>
          <w:rFonts w:ascii="Times New Roman" w:hAnsi="Times New Roman" w:cs="Times New Roman"/>
          <w:sz w:val="24"/>
          <w:szCs w:val="24"/>
        </w:rPr>
        <w:t>назогастральный</w:t>
      </w:r>
      <w:proofErr w:type="spellEnd"/>
      <w:r w:rsidRPr="00642605">
        <w:rPr>
          <w:rFonts w:ascii="Times New Roman" w:hAnsi="Times New Roman" w:cs="Times New Roman"/>
          <w:sz w:val="24"/>
          <w:szCs w:val="24"/>
        </w:rPr>
        <w:t xml:space="preserve"> зонд в качестве дополнительного лечения. на терапии в дополнение к </w:t>
      </w:r>
      <w:proofErr w:type="spellStart"/>
      <w:r w:rsidRPr="00642605">
        <w:rPr>
          <w:rFonts w:ascii="Times New Roman" w:hAnsi="Times New Roman" w:cs="Times New Roman"/>
          <w:sz w:val="24"/>
          <w:szCs w:val="24"/>
        </w:rPr>
        <w:t>iNO</w:t>
      </w:r>
      <w:proofErr w:type="spellEnd"/>
      <w:r w:rsidRPr="00642605">
        <w:rPr>
          <w:rFonts w:ascii="Times New Roman" w:hAnsi="Times New Roman" w:cs="Times New Roman"/>
          <w:sz w:val="24"/>
          <w:szCs w:val="24"/>
        </w:rPr>
        <w:t xml:space="preserve"> до полного прекращения приема </w:t>
      </w:r>
      <w:proofErr w:type="spellStart"/>
      <w:r w:rsidRPr="00642605">
        <w:rPr>
          <w:rFonts w:ascii="Times New Roman" w:hAnsi="Times New Roman" w:cs="Times New Roman"/>
          <w:sz w:val="24"/>
          <w:szCs w:val="24"/>
        </w:rPr>
        <w:t>iNO</w:t>
      </w:r>
      <w:proofErr w:type="spellEnd"/>
      <w:r w:rsidRPr="00642605">
        <w:rPr>
          <w:rFonts w:ascii="Times New Roman" w:hAnsi="Times New Roman" w:cs="Times New Roman"/>
          <w:sz w:val="24"/>
          <w:szCs w:val="24"/>
        </w:rPr>
        <w:t xml:space="preserve"> или до момента неэффективности лечения (определяемого как необходимость экстракорпоральной мембранной оксигенации [ЭКМО] или начала применения альтернативных легочных вазодилататоров) и в течение максимум 14 дней.</w:t>
      </w:r>
    </w:p>
    <w:p w14:paraId="5FA09E7E"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Медиана воздействия исследуемого препарата составила 4,5 (диапазон: 0,5–10,0) дней в группе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и 4,0 (диапазон: 2,5–6,5) дней в группе плацебо.</w:t>
      </w:r>
    </w:p>
    <w:p w14:paraId="2FED413C"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Результаты не указали на дополнительную пользу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этой группе населения:</w:t>
      </w:r>
    </w:p>
    <w:p w14:paraId="3BEC5F22" w14:textId="1779D04F"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Среднее время полного прекращения приема </w:t>
      </w:r>
      <w:proofErr w:type="spellStart"/>
      <w:r w:rsidRPr="00642605">
        <w:rPr>
          <w:rFonts w:ascii="Times New Roman" w:hAnsi="Times New Roman" w:cs="Times New Roman"/>
          <w:sz w:val="24"/>
          <w:szCs w:val="24"/>
        </w:rPr>
        <w:t>iNO</w:t>
      </w:r>
      <w:proofErr w:type="spellEnd"/>
      <w:r w:rsidRPr="00642605">
        <w:rPr>
          <w:rFonts w:ascii="Times New Roman" w:hAnsi="Times New Roman" w:cs="Times New Roman"/>
          <w:sz w:val="24"/>
          <w:szCs w:val="24"/>
        </w:rPr>
        <w:t xml:space="preserve"> составило 3,7 дня (95% доверительный интервал [ДИ] 1,17, 6,95) для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и 2,9 дня (95% ДИ 1,26, 4,23) для плацебо (p = 0,34).</w:t>
      </w:r>
    </w:p>
    <w:p w14:paraId="760A6800"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Среднее время полного отключения от искусственной вентиляции легких составило 10,8 дней (95% ДИ 3,21, 12,21 дней) для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и 8,6 дней (95% ДИ 3,71, 9,66 дней) для плацебо (p = 0,24).</w:t>
      </w:r>
    </w:p>
    <w:p w14:paraId="0CC087B4" w14:textId="0B258594"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 У одного пациента в группе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имела место неэффективность лечения (необходимость ЭКМО согласно определению протокола), о чем констатировали на основании увеличения значений индекса оксигенации в течение 8 часов после приема первой дозы исследуемого препарата. Этот пациент выздоровел в течение 60-дневного периода наблюдения.</w:t>
      </w:r>
    </w:p>
    <w:p w14:paraId="4ECEDFC6" w14:textId="77777777" w:rsidR="00DE4205" w:rsidRPr="00642605" w:rsidRDefault="00DE4205" w:rsidP="00DE4205">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 xml:space="preserve">Комбинация с </w:t>
      </w:r>
      <w:proofErr w:type="spellStart"/>
      <w:r w:rsidRPr="00642605">
        <w:rPr>
          <w:rFonts w:ascii="Times New Roman" w:hAnsi="Times New Roman" w:cs="Times New Roman"/>
          <w:i/>
          <w:iCs/>
          <w:sz w:val="24"/>
          <w:szCs w:val="24"/>
        </w:rPr>
        <w:t>эпопростенолом</w:t>
      </w:r>
      <w:proofErr w:type="spellEnd"/>
    </w:p>
    <w:p w14:paraId="716B8F82"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lastRenderedPageBreak/>
        <w:t xml:space="preserve">Комбинация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и </w:t>
      </w:r>
      <w:proofErr w:type="spellStart"/>
      <w:r w:rsidRPr="00642605">
        <w:rPr>
          <w:rFonts w:ascii="Times New Roman" w:hAnsi="Times New Roman" w:cs="Times New Roman"/>
          <w:sz w:val="24"/>
          <w:szCs w:val="24"/>
        </w:rPr>
        <w:t>эпопростенола</w:t>
      </w:r>
      <w:proofErr w:type="spellEnd"/>
      <w:r w:rsidRPr="00642605">
        <w:rPr>
          <w:rFonts w:ascii="Times New Roman" w:hAnsi="Times New Roman" w:cs="Times New Roman"/>
          <w:sz w:val="24"/>
          <w:szCs w:val="24"/>
        </w:rPr>
        <w:t xml:space="preserve"> изучалась в двух исследованиях: AC-052-355 (BREATHE-2) и AC-052-356 (BREATHE-3). AC-052-355 представляло собой многоцентровое рандомизированное двойное слепое исследование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сравнении с плацебо в параллельных группах у 33 пациентов с тяжелой ЛАГ, получавших сопутствующую терапию </w:t>
      </w:r>
      <w:proofErr w:type="spellStart"/>
      <w:r w:rsidRPr="00642605">
        <w:rPr>
          <w:rFonts w:ascii="Times New Roman" w:hAnsi="Times New Roman" w:cs="Times New Roman"/>
          <w:sz w:val="24"/>
          <w:szCs w:val="24"/>
        </w:rPr>
        <w:t>эпопростенолом</w:t>
      </w:r>
      <w:proofErr w:type="spellEnd"/>
      <w:r w:rsidRPr="00642605">
        <w:rPr>
          <w:rFonts w:ascii="Times New Roman" w:hAnsi="Times New Roman" w:cs="Times New Roman"/>
          <w:sz w:val="24"/>
          <w:szCs w:val="24"/>
        </w:rPr>
        <w:t>. AC-052-356 было открытым неконтролируемым исследованием;</w:t>
      </w:r>
    </w:p>
    <w:p w14:paraId="466D7399"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10 из 19 педиатрических пациентов одновременно получали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и </w:t>
      </w:r>
      <w:proofErr w:type="spellStart"/>
      <w:r w:rsidRPr="00642605">
        <w:rPr>
          <w:rFonts w:ascii="Times New Roman" w:hAnsi="Times New Roman" w:cs="Times New Roman"/>
          <w:sz w:val="24"/>
          <w:szCs w:val="24"/>
        </w:rPr>
        <w:t>эпопростенол</w:t>
      </w:r>
      <w:proofErr w:type="spellEnd"/>
      <w:r w:rsidRPr="00642605">
        <w:rPr>
          <w:rFonts w:ascii="Times New Roman" w:hAnsi="Times New Roman" w:cs="Times New Roman"/>
          <w:sz w:val="24"/>
          <w:szCs w:val="24"/>
        </w:rPr>
        <w:t xml:space="preserve"> в течение 12-недельного исследования. Профиль безопасности комбинации не отличался от ожидаемого для каждого препарата.</w:t>
      </w:r>
    </w:p>
    <w:p w14:paraId="39824653" w14:textId="2F5401B3"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Компонентная и комбинированная терапия хорошо переносились детьми и взрослыми. Клиническая польза от комбинации не была продемонстрирована.</w:t>
      </w:r>
    </w:p>
    <w:p w14:paraId="661E7D77" w14:textId="77777777" w:rsidR="00DE4205" w:rsidRPr="00642605" w:rsidRDefault="00DE4205" w:rsidP="00DE4205">
      <w:pPr>
        <w:spacing w:after="0" w:line="240" w:lineRule="auto"/>
        <w:jc w:val="both"/>
        <w:rPr>
          <w:rFonts w:ascii="Times New Roman" w:hAnsi="Times New Roman" w:cs="Times New Roman"/>
          <w:i/>
          <w:iCs/>
          <w:sz w:val="24"/>
          <w:szCs w:val="24"/>
        </w:rPr>
      </w:pPr>
      <w:r w:rsidRPr="00642605">
        <w:rPr>
          <w:rFonts w:ascii="Times New Roman" w:hAnsi="Times New Roman" w:cs="Times New Roman"/>
          <w:i/>
          <w:iCs/>
          <w:sz w:val="24"/>
          <w:szCs w:val="24"/>
        </w:rPr>
        <w:t>Системный склероз с дигитальной язвой</w:t>
      </w:r>
    </w:p>
    <w:p w14:paraId="7959FE16" w14:textId="5C1BADF3"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Два рандомизированных двойных слепых многоцентровых плацебо-контролируемых исследования были проведены у 122 (исследование AC-052-401 [RAPIDS-1]) и 190 (исследование AC-052-331 [RAPIDS-2]) взрослых пациентов</w:t>
      </w:r>
      <w:r w:rsidR="009471D7" w:rsidRPr="00642605">
        <w:rPr>
          <w:rFonts w:ascii="Times New Roman" w:hAnsi="Times New Roman" w:cs="Times New Roman"/>
          <w:sz w:val="24"/>
          <w:szCs w:val="24"/>
        </w:rPr>
        <w:t xml:space="preserve"> </w:t>
      </w:r>
      <w:r w:rsidRPr="00642605">
        <w:rPr>
          <w:rFonts w:ascii="Times New Roman" w:hAnsi="Times New Roman" w:cs="Times New Roman"/>
          <w:sz w:val="24"/>
          <w:szCs w:val="24"/>
        </w:rPr>
        <w:t>с системной склеродермией и дигитальными язвами (либо продолжающиеся дигитальные язвы, либо дигитальные язвы в анамнезе в течение предыдущего года).</w:t>
      </w:r>
    </w:p>
    <w:p w14:paraId="0C757A25"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В исследовании AC-052-331 у пациентов должна была быть хотя бы одна недавно возникшая язва пальцев, а в двух исследованиях у 85% пациентов исходно продолжалась язва пальцев. Через 4 недели приема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дозе 62,5 мг два раза в день поддерживающая доза, изученная в обоих исследованиях, составляла 125 мг два раза в день. Продолжительность двойной слепой терапии составила 16 недель в исследовании AC-052-401 и 24 недели в исследовании AC-052-331. Фоновое лечение системной склеродермии и пальцевых язв разрешалось, если оно оставалось постоянным в течение как минимум 1 месяца до начала лечения и в течение периода двойного слепого исследования.</w:t>
      </w:r>
    </w:p>
    <w:p w14:paraId="11DBA381" w14:textId="77777777" w:rsidR="00DE4205" w:rsidRPr="00642605" w:rsidRDefault="00DE4205" w:rsidP="00DE4205">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Число новых пальцевых язв от исходного уровня до конечной точки исследования было основной конечной точкой в обоих исследованиях. Лечение </w:t>
      </w:r>
      <w:proofErr w:type="spellStart"/>
      <w:r w:rsidRPr="00642605">
        <w:rPr>
          <w:rFonts w:ascii="Times New Roman" w:hAnsi="Times New Roman" w:cs="Times New Roman"/>
          <w:sz w:val="24"/>
          <w:szCs w:val="24"/>
        </w:rPr>
        <w:t>бозентаном</w:t>
      </w:r>
      <w:proofErr w:type="spellEnd"/>
      <w:r w:rsidRPr="00642605">
        <w:rPr>
          <w:rFonts w:ascii="Times New Roman" w:hAnsi="Times New Roman" w:cs="Times New Roman"/>
          <w:sz w:val="24"/>
          <w:szCs w:val="24"/>
        </w:rPr>
        <w:t xml:space="preserve"> приводило к меньшему количеству новых пальцевых язв на протяжении всего периода терапии по сравнению с плацебо. В исследовании AC-052-401 в течение 16 недель двойной слепой терапии у пациентов в группе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в среднем возникало 1,4 новых пальцевых язв по сравнению с 2,7 новых пальцевых язв в группе плацебо (p = 0,0042). В исследовании AC-052-331 в течение 24 недель двойной слепой терапии соответствующие цифры составили 1,9 и 2,7 новых пальцевых язв соответственно (p = 0,0351). В обоих исследованиях у пациентов, принимавших </w:t>
      </w:r>
      <w:proofErr w:type="spellStart"/>
      <w:r w:rsidRPr="00642605">
        <w:rPr>
          <w:rFonts w:ascii="Times New Roman" w:hAnsi="Times New Roman" w:cs="Times New Roman"/>
          <w:sz w:val="24"/>
          <w:szCs w:val="24"/>
        </w:rPr>
        <w:t>бозентан</w:t>
      </w:r>
      <w:proofErr w:type="spellEnd"/>
      <w:r w:rsidRPr="00642605">
        <w:rPr>
          <w:rFonts w:ascii="Times New Roman" w:hAnsi="Times New Roman" w:cs="Times New Roman"/>
          <w:sz w:val="24"/>
          <w:szCs w:val="24"/>
        </w:rPr>
        <w:t xml:space="preserve">, была меньшая вероятность развития множественных новых пальцевых язв во время исследования, и для развития каждой последующей новой пальцевой язвы требовалось больше времени, чем у пациентов, принимавших плацебо. Эффект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на уменьшение числа новых дигитальных язв был более выражен у пациентов с множественными дигитальными язвами.</w:t>
      </w:r>
    </w:p>
    <w:p w14:paraId="6644967D" w14:textId="2CED1F37" w:rsidR="003509C8" w:rsidRPr="00642605" w:rsidRDefault="00DE4205" w:rsidP="009821C6">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 xml:space="preserve">Ни в одном исследовании не наблюдалось влияния </w:t>
      </w:r>
      <w:proofErr w:type="spellStart"/>
      <w:r w:rsidRPr="00642605">
        <w:rPr>
          <w:rFonts w:ascii="Times New Roman" w:hAnsi="Times New Roman" w:cs="Times New Roman"/>
          <w:sz w:val="24"/>
          <w:szCs w:val="24"/>
        </w:rPr>
        <w:t>бозентана</w:t>
      </w:r>
      <w:proofErr w:type="spellEnd"/>
      <w:r w:rsidRPr="00642605">
        <w:rPr>
          <w:rFonts w:ascii="Times New Roman" w:hAnsi="Times New Roman" w:cs="Times New Roman"/>
          <w:sz w:val="24"/>
          <w:szCs w:val="24"/>
        </w:rPr>
        <w:t xml:space="preserve"> на время заживления пальцевых язв.</w:t>
      </w:r>
    </w:p>
    <w:p w14:paraId="576AC398" w14:textId="77777777" w:rsidR="001D0BA7" w:rsidRDefault="001D0BA7" w:rsidP="009821C6">
      <w:pPr>
        <w:spacing w:after="0" w:line="240" w:lineRule="auto"/>
        <w:jc w:val="both"/>
        <w:rPr>
          <w:rFonts w:ascii="Times New Roman" w:hAnsi="Times New Roman" w:cs="Times New Roman"/>
          <w:b/>
          <w:sz w:val="24"/>
          <w:szCs w:val="24"/>
        </w:rPr>
      </w:pPr>
    </w:p>
    <w:p w14:paraId="62F8686B" w14:textId="77777777" w:rsidR="00A72229" w:rsidRPr="00642605" w:rsidRDefault="00A72229" w:rsidP="009821C6">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5.2. Фармакокинетические свойства.</w:t>
      </w:r>
    </w:p>
    <w:p w14:paraId="6ECACBE7"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Фармакокинетика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была зарегистрирована в основном у здоровых людей. Ограниченные данные у пациентов, показали, что воздействие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у взрослых пациентов с ЛАГ (Легочная артериальная гипертензия) примерно в два раза сильнее, чем у здоровых взрослых.</w:t>
      </w:r>
    </w:p>
    <w:p w14:paraId="74FD407F"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У здоровых добровольцев фармакокинетика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зависит от дозы и времени. Клиренс и объем распределения снижаются с увеличением внутривенной дозы и с увеличением времени. После приема внутрь системная экспозиция пропорциональна дозе до 500 мг. При введении более высокой дозы внутрь увеличение максимальной </w:t>
      </w:r>
      <w:r w:rsidRPr="00642605">
        <w:rPr>
          <w:rFonts w:ascii="UniversCyr-Light" w:eastAsia="Times New Roman" w:hAnsi="UniversCyr-Light" w:cs="UniversCyr-Light"/>
          <w:sz w:val="24"/>
          <w:szCs w:val="24"/>
          <w:lang w:eastAsia="ru-RU"/>
        </w:rPr>
        <w:lastRenderedPageBreak/>
        <w:t>концентрации в плазме крови (</w:t>
      </w:r>
      <w:proofErr w:type="spellStart"/>
      <w:r w:rsidRPr="00642605">
        <w:rPr>
          <w:rFonts w:ascii="UniversCyr-Light" w:eastAsia="Times New Roman" w:hAnsi="UniversCyr-Light" w:cs="UniversCyr-Light"/>
          <w:sz w:val="24"/>
          <w:szCs w:val="24"/>
          <w:lang w:eastAsia="ru-RU"/>
        </w:rPr>
        <w:t>C</w:t>
      </w:r>
      <w:r w:rsidRPr="00642605">
        <w:rPr>
          <w:rFonts w:ascii="UniversCyr-Light" w:eastAsia="Times New Roman" w:hAnsi="UniversCyr-Light" w:cs="UniversCyr-Light"/>
          <w:sz w:val="24"/>
          <w:szCs w:val="24"/>
          <w:vertAlign w:val="subscript"/>
          <w:lang w:eastAsia="ru-RU"/>
        </w:rPr>
        <w:t>max</w:t>
      </w:r>
      <w:proofErr w:type="spellEnd"/>
      <w:r w:rsidRPr="00642605">
        <w:rPr>
          <w:rFonts w:ascii="UniversCyr-Light" w:eastAsia="Times New Roman" w:hAnsi="UniversCyr-Light" w:cs="UniversCyr-Light"/>
          <w:sz w:val="24"/>
          <w:szCs w:val="24"/>
          <w:lang w:eastAsia="ru-RU"/>
        </w:rPr>
        <w:t xml:space="preserve">) и AUC по отношению к дозе происходит непропорционально и меньшими темпами. </w:t>
      </w:r>
    </w:p>
    <w:p w14:paraId="32A0316A" w14:textId="77777777" w:rsidR="009C4453" w:rsidRPr="00642605" w:rsidRDefault="00170A20"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i/>
          <w:sz w:val="24"/>
          <w:szCs w:val="24"/>
          <w:lang w:eastAsia="ru-RU"/>
        </w:rPr>
        <w:t>Абсорбция</w:t>
      </w:r>
      <w:r w:rsidR="00B40F1C" w:rsidRPr="00642605">
        <w:rPr>
          <w:rFonts w:ascii="UniversCyr-Light" w:eastAsia="Times New Roman" w:hAnsi="UniversCyr-Light" w:cs="UniversCyr-Light"/>
          <w:i/>
          <w:sz w:val="24"/>
          <w:szCs w:val="24"/>
          <w:lang w:eastAsia="ru-RU"/>
        </w:rPr>
        <w:t xml:space="preserve"> </w:t>
      </w:r>
    </w:p>
    <w:p w14:paraId="46946AED" w14:textId="77777777" w:rsidR="00B40F1C" w:rsidRPr="00642605" w:rsidRDefault="00B40F1C"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sz w:val="24"/>
          <w:szCs w:val="24"/>
          <w:lang w:eastAsia="ru-RU"/>
        </w:rPr>
        <w:t xml:space="preserve">У здоровых субъектов абсолютная биодоступность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125 мг, после приема внутрь, составляет примерно 50%, прием пищи не влияет на этот уровень. Максимальные концентрации в плазме крови достигаются через 3–5 часов.</w:t>
      </w:r>
    </w:p>
    <w:p w14:paraId="46D6E183" w14:textId="77777777" w:rsidR="009C4453" w:rsidRPr="00642605" w:rsidRDefault="00170A20"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i/>
          <w:sz w:val="24"/>
          <w:szCs w:val="24"/>
          <w:lang w:eastAsia="ru-RU"/>
        </w:rPr>
        <w:t>Распространение</w:t>
      </w:r>
      <w:r w:rsidR="00B40F1C" w:rsidRPr="00642605">
        <w:rPr>
          <w:rFonts w:ascii="UniversCyr-Light" w:eastAsia="Times New Roman" w:hAnsi="UniversCyr-Light" w:cs="UniversCyr-Light"/>
          <w:i/>
          <w:sz w:val="24"/>
          <w:szCs w:val="24"/>
          <w:lang w:eastAsia="ru-RU"/>
        </w:rPr>
        <w:t xml:space="preserve">  </w:t>
      </w:r>
    </w:p>
    <w:p w14:paraId="3C962925" w14:textId="77777777" w:rsidR="00B40F1C" w:rsidRPr="00642605" w:rsidRDefault="00B40F1C" w:rsidP="009821C6">
      <w:pPr>
        <w:spacing w:after="0" w:line="240" w:lineRule="auto"/>
        <w:jc w:val="both"/>
        <w:rPr>
          <w:rFonts w:ascii="UniversCyr-Light" w:eastAsia="Times New Roman" w:hAnsi="UniversCyr-Light" w:cs="UniversCyr-Light"/>
          <w:i/>
          <w:sz w:val="24"/>
          <w:szCs w:val="24"/>
          <w:lang w:eastAsia="ru-RU"/>
        </w:rPr>
      </w:pPr>
      <w:proofErr w:type="spellStart"/>
      <w:proofErr w:type="gram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более</w:t>
      </w:r>
      <w:proofErr w:type="gramEnd"/>
      <w:r w:rsidRPr="00642605">
        <w:rPr>
          <w:rFonts w:ascii="UniversCyr-Light" w:eastAsia="Times New Roman" w:hAnsi="UniversCyr-Light" w:cs="UniversCyr-Light"/>
          <w:sz w:val="24"/>
          <w:szCs w:val="24"/>
          <w:lang w:eastAsia="ru-RU"/>
        </w:rPr>
        <w:t xml:space="preserve"> чем на 98 %  связывается с белками плазмы крови. </w:t>
      </w: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не проникает в эритроциты. </w:t>
      </w:r>
    </w:p>
    <w:p w14:paraId="67B54003"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proofErr w:type="spellStart"/>
      <w:r w:rsidRPr="00642605">
        <w:rPr>
          <w:rFonts w:ascii="UniversCyr-Light" w:eastAsia="Times New Roman" w:hAnsi="UniversCyr-Light" w:cs="UniversCyr-Light"/>
          <w:sz w:val="24"/>
          <w:szCs w:val="24"/>
          <w:lang w:eastAsia="ru-RU"/>
        </w:rPr>
        <w:t>Oбъем</w:t>
      </w:r>
      <w:proofErr w:type="spellEnd"/>
      <w:r w:rsidRPr="00642605">
        <w:rPr>
          <w:rFonts w:ascii="UniversCyr-Light" w:eastAsia="Times New Roman" w:hAnsi="UniversCyr-Light" w:cs="UniversCyr-Light"/>
          <w:sz w:val="24"/>
          <w:szCs w:val="24"/>
          <w:lang w:eastAsia="ru-RU"/>
        </w:rPr>
        <w:t xml:space="preserve"> распределения составлял 18 литров, который был определен после внутривенного введения дозы 250 мл. </w:t>
      </w:r>
    </w:p>
    <w:p w14:paraId="2F65AF8C" w14:textId="77777777" w:rsidR="009C4453" w:rsidRPr="00642605" w:rsidRDefault="0011192F" w:rsidP="009821C6">
      <w:pPr>
        <w:spacing w:after="0" w:line="240" w:lineRule="auto"/>
        <w:jc w:val="both"/>
        <w:rPr>
          <w:rFonts w:ascii="UniversCyr-Light" w:eastAsia="Times New Roman" w:hAnsi="UniversCyr-Light" w:cs="UniversCyr-Light"/>
          <w:i/>
          <w:sz w:val="24"/>
          <w:szCs w:val="24"/>
          <w:lang w:eastAsia="ru-RU"/>
        </w:rPr>
      </w:pPr>
      <w:proofErr w:type="spellStart"/>
      <w:r w:rsidRPr="00642605">
        <w:rPr>
          <w:rFonts w:ascii="UniversCyr-Light" w:eastAsia="Times New Roman" w:hAnsi="UniversCyr-Light" w:cs="UniversCyr-Light"/>
          <w:i/>
          <w:sz w:val="24"/>
          <w:szCs w:val="24"/>
          <w:lang w:eastAsia="ru-RU"/>
        </w:rPr>
        <w:t>Биотрансформация</w:t>
      </w:r>
      <w:proofErr w:type="spellEnd"/>
      <w:r w:rsidRPr="00642605">
        <w:rPr>
          <w:rFonts w:ascii="UniversCyr-Light" w:eastAsia="Times New Roman" w:hAnsi="UniversCyr-Light" w:cs="UniversCyr-Light"/>
          <w:i/>
          <w:sz w:val="24"/>
          <w:szCs w:val="24"/>
          <w:lang w:eastAsia="ru-RU"/>
        </w:rPr>
        <w:t xml:space="preserve"> и элиминация</w:t>
      </w:r>
      <w:r w:rsidR="00B40F1C" w:rsidRPr="00642605">
        <w:rPr>
          <w:rFonts w:ascii="UniversCyr-Light" w:eastAsia="Times New Roman" w:hAnsi="UniversCyr-Light" w:cs="UniversCyr-Light"/>
          <w:i/>
          <w:sz w:val="24"/>
          <w:szCs w:val="24"/>
          <w:lang w:eastAsia="ru-RU"/>
        </w:rPr>
        <w:t xml:space="preserve">  </w:t>
      </w:r>
    </w:p>
    <w:p w14:paraId="6B0C5C62" w14:textId="77777777" w:rsidR="00B40F1C" w:rsidRPr="00642605" w:rsidRDefault="00B40F1C"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sz w:val="24"/>
          <w:szCs w:val="24"/>
          <w:lang w:eastAsia="ru-RU"/>
        </w:rPr>
        <w:t>После однократного внутривенного введения дозы 250 мл клиренс составил – 9 л/час, период полувыведения (t</w:t>
      </w:r>
      <w:r w:rsidRPr="00642605">
        <w:rPr>
          <w:rFonts w:ascii="UniversCyr-Light" w:eastAsia="Times New Roman" w:hAnsi="UniversCyr-Light" w:cs="UniversCyr-Light"/>
          <w:sz w:val="24"/>
          <w:szCs w:val="24"/>
          <w:vertAlign w:val="subscript"/>
          <w:lang w:eastAsia="ru-RU"/>
        </w:rPr>
        <w:t>1/2</w:t>
      </w:r>
      <w:proofErr w:type="gramStart"/>
      <w:r w:rsidRPr="00642605">
        <w:rPr>
          <w:rFonts w:ascii="UniversCyr-Light" w:eastAsia="Times New Roman" w:hAnsi="UniversCyr-Light" w:cs="UniversCyr-Light"/>
          <w:sz w:val="24"/>
          <w:szCs w:val="24"/>
          <w:lang w:eastAsia="ru-RU"/>
        </w:rPr>
        <w:t>)  –</w:t>
      </w:r>
      <w:proofErr w:type="gramEnd"/>
      <w:r w:rsidRPr="00642605">
        <w:rPr>
          <w:rFonts w:ascii="UniversCyr-Light" w:eastAsia="Times New Roman" w:hAnsi="UniversCyr-Light" w:cs="UniversCyr-Light"/>
          <w:sz w:val="24"/>
          <w:szCs w:val="24"/>
          <w:lang w:eastAsia="ru-RU"/>
        </w:rPr>
        <w:t xml:space="preserve"> 5,4 час.</w:t>
      </w:r>
    </w:p>
    <w:p w14:paraId="5441033A"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После </w:t>
      </w:r>
      <w:proofErr w:type="gramStart"/>
      <w:r w:rsidRPr="00642605">
        <w:rPr>
          <w:rFonts w:ascii="UniversCyr-Light" w:eastAsia="Times New Roman" w:hAnsi="UniversCyr-Light" w:cs="UniversCyr-Light"/>
          <w:sz w:val="24"/>
          <w:szCs w:val="24"/>
          <w:lang w:eastAsia="ru-RU"/>
        </w:rPr>
        <w:t>введения  нескольких</w:t>
      </w:r>
      <w:proofErr w:type="gramEnd"/>
      <w:r w:rsidRPr="00642605">
        <w:rPr>
          <w:rFonts w:ascii="UniversCyr-Light" w:eastAsia="Times New Roman" w:hAnsi="UniversCyr-Light" w:cs="UniversCyr-Light"/>
          <w:sz w:val="24"/>
          <w:szCs w:val="24"/>
          <w:lang w:eastAsia="ru-RU"/>
        </w:rPr>
        <w:t xml:space="preserve"> доз концентрация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 плазме постепенно уменьшаться до 50% - 65% от той, которая была после введения первой дозы. Это снижение связано, вероятно, с </w:t>
      </w:r>
      <w:proofErr w:type="spellStart"/>
      <w:r w:rsidRPr="00642605">
        <w:rPr>
          <w:rFonts w:ascii="UniversCyr-Light" w:eastAsia="Times New Roman" w:hAnsi="UniversCyr-Light" w:cs="UniversCyr-Light"/>
          <w:sz w:val="24"/>
          <w:szCs w:val="24"/>
          <w:lang w:eastAsia="ru-RU"/>
        </w:rPr>
        <w:t>автоиндукцией</w:t>
      </w:r>
      <w:proofErr w:type="spellEnd"/>
      <w:r w:rsidRPr="00642605">
        <w:rPr>
          <w:rFonts w:ascii="UniversCyr-Light" w:eastAsia="Times New Roman" w:hAnsi="UniversCyr-Light" w:cs="UniversCyr-Light"/>
          <w:sz w:val="24"/>
          <w:szCs w:val="24"/>
          <w:lang w:eastAsia="ru-RU"/>
        </w:rPr>
        <w:t xml:space="preserve"> метаболизма ферментов печени. Стационарные условия достигаются в течение 3-5 дней.</w:t>
      </w:r>
    </w:p>
    <w:p w14:paraId="5D25AA00"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выводится из </w:t>
      </w:r>
      <w:proofErr w:type="gramStart"/>
      <w:r w:rsidRPr="00642605">
        <w:rPr>
          <w:rFonts w:ascii="UniversCyr-Light" w:eastAsia="Times New Roman" w:hAnsi="UniversCyr-Light" w:cs="UniversCyr-Light"/>
          <w:sz w:val="24"/>
          <w:szCs w:val="24"/>
          <w:lang w:eastAsia="ru-RU"/>
        </w:rPr>
        <w:t>организма  через</w:t>
      </w:r>
      <w:proofErr w:type="gramEnd"/>
      <w:r w:rsidRPr="00642605">
        <w:rPr>
          <w:rFonts w:ascii="UniversCyr-Light" w:eastAsia="Times New Roman" w:hAnsi="UniversCyr-Light" w:cs="UniversCyr-Light"/>
          <w:sz w:val="24"/>
          <w:szCs w:val="24"/>
          <w:lang w:eastAsia="ru-RU"/>
        </w:rPr>
        <w:t xml:space="preserve"> желчь,  </w:t>
      </w:r>
      <w:proofErr w:type="spellStart"/>
      <w:r w:rsidRPr="00642605">
        <w:rPr>
          <w:rFonts w:ascii="UniversCyr-Light" w:eastAsia="Times New Roman" w:hAnsi="UniversCyr-Light" w:cs="UniversCyr-Light"/>
          <w:sz w:val="24"/>
          <w:szCs w:val="24"/>
          <w:lang w:eastAsia="ru-RU"/>
        </w:rPr>
        <w:t>метаболизируется</w:t>
      </w:r>
      <w:proofErr w:type="spellEnd"/>
      <w:r w:rsidRPr="00642605">
        <w:rPr>
          <w:rFonts w:ascii="UniversCyr-Light" w:eastAsia="Times New Roman" w:hAnsi="UniversCyr-Light" w:cs="UniversCyr-Light"/>
          <w:sz w:val="24"/>
          <w:szCs w:val="24"/>
          <w:lang w:eastAsia="ru-RU"/>
        </w:rPr>
        <w:t xml:space="preserve"> в печени при участии CYP изоферментов CYP2C9 и CYP3A4, выводится с желчью, менее 3% введенной пероральной дозы обнаруживается в моче. </w:t>
      </w:r>
    </w:p>
    <w:p w14:paraId="08F7AB5A"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образует 3 метаболита, и только один из них обладает фармакологической активностью. </w:t>
      </w:r>
    </w:p>
    <w:p w14:paraId="20755E02"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является индуктором CYP2C9 и CYP3A4, </w:t>
      </w:r>
      <w:proofErr w:type="gramStart"/>
      <w:r w:rsidRPr="00642605">
        <w:rPr>
          <w:rFonts w:ascii="UniversCyr-Light" w:eastAsia="Times New Roman" w:hAnsi="UniversCyr-Light" w:cs="UniversCyr-Light"/>
          <w:sz w:val="24"/>
          <w:szCs w:val="24"/>
          <w:lang w:eastAsia="ru-RU"/>
        </w:rPr>
        <w:t>а также возможно</w:t>
      </w:r>
      <w:proofErr w:type="gramEnd"/>
      <w:r w:rsidRPr="00642605">
        <w:rPr>
          <w:rFonts w:ascii="UniversCyr-Light" w:eastAsia="Times New Roman" w:hAnsi="UniversCyr-Light" w:cs="UniversCyr-Light"/>
          <w:sz w:val="24"/>
          <w:szCs w:val="24"/>
          <w:lang w:eastAsia="ru-RU"/>
        </w:rPr>
        <w:t xml:space="preserve"> СYP2C19 и P-гликопротеина. </w:t>
      </w: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подавляет эффективность транспортера BSEP (</w:t>
      </w:r>
      <w:proofErr w:type="spellStart"/>
      <w:r w:rsidRPr="00642605">
        <w:rPr>
          <w:rFonts w:ascii="UniversCyr-Light" w:eastAsia="Times New Roman" w:hAnsi="UniversCyr-Light" w:cs="UniversCyr-Light"/>
          <w:sz w:val="24"/>
          <w:szCs w:val="24"/>
          <w:lang w:eastAsia="ru-RU"/>
        </w:rPr>
        <w:t>Bile</w:t>
      </w:r>
      <w:proofErr w:type="spellEnd"/>
      <w:r w:rsidRPr="00642605">
        <w:rPr>
          <w:rFonts w:ascii="UniversCyr-Light" w:eastAsia="Times New Roman" w:hAnsi="UniversCyr-Light" w:cs="UniversCyr-Light"/>
          <w:sz w:val="24"/>
          <w:szCs w:val="24"/>
          <w:lang w:eastAsia="ru-RU"/>
        </w:rPr>
        <w:t xml:space="preserve"> </w:t>
      </w:r>
      <w:proofErr w:type="spellStart"/>
      <w:r w:rsidRPr="00642605">
        <w:rPr>
          <w:rFonts w:ascii="UniversCyr-Light" w:eastAsia="Times New Roman" w:hAnsi="UniversCyr-Light" w:cs="UniversCyr-Light"/>
          <w:sz w:val="24"/>
          <w:szCs w:val="24"/>
          <w:lang w:eastAsia="ru-RU"/>
        </w:rPr>
        <w:t>Salt</w:t>
      </w:r>
      <w:proofErr w:type="spellEnd"/>
      <w:r w:rsidRPr="00642605">
        <w:rPr>
          <w:rFonts w:ascii="UniversCyr-Light" w:eastAsia="Times New Roman" w:hAnsi="UniversCyr-Light" w:cs="UniversCyr-Light"/>
          <w:sz w:val="24"/>
          <w:szCs w:val="24"/>
          <w:lang w:eastAsia="ru-RU"/>
        </w:rPr>
        <w:t xml:space="preserve"> </w:t>
      </w:r>
      <w:proofErr w:type="spellStart"/>
      <w:r w:rsidRPr="00642605">
        <w:rPr>
          <w:rFonts w:ascii="UniversCyr-Light" w:eastAsia="Times New Roman" w:hAnsi="UniversCyr-Light" w:cs="UniversCyr-Light"/>
          <w:sz w:val="24"/>
          <w:szCs w:val="24"/>
          <w:lang w:eastAsia="ru-RU"/>
        </w:rPr>
        <w:t>Export</w:t>
      </w:r>
      <w:proofErr w:type="spellEnd"/>
      <w:r w:rsidRPr="00642605">
        <w:rPr>
          <w:rFonts w:ascii="UniversCyr-Light" w:eastAsia="Times New Roman" w:hAnsi="UniversCyr-Light" w:cs="UniversCyr-Light"/>
          <w:sz w:val="24"/>
          <w:szCs w:val="24"/>
          <w:lang w:eastAsia="ru-RU"/>
        </w:rPr>
        <w:t xml:space="preserve"> </w:t>
      </w:r>
      <w:proofErr w:type="spellStart"/>
      <w:r w:rsidRPr="00642605">
        <w:rPr>
          <w:rFonts w:ascii="UniversCyr-Light" w:eastAsia="Times New Roman" w:hAnsi="UniversCyr-Light" w:cs="UniversCyr-Light"/>
          <w:sz w:val="24"/>
          <w:szCs w:val="24"/>
          <w:lang w:eastAsia="ru-RU"/>
        </w:rPr>
        <w:t>Pump</w:t>
      </w:r>
      <w:proofErr w:type="spellEnd"/>
      <w:r w:rsidRPr="00642605">
        <w:rPr>
          <w:rFonts w:ascii="UniversCyr-Light" w:eastAsia="Times New Roman" w:hAnsi="UniversCyr-Light" w:cs="UniversCyr-Light"/>
          <w:sz w:val="24"/>
          <w:szCs w:val="24"/>
          <w:lang w:eastAsia="ru-RU"/>
        </w:rPr>
        <w:t xml:space="preserve">), выводящего желчные кислоты на культурах </w:t>
      </w:r>
      <w:proofErr w:type="spellStart"/>
      <w:r w:rsidRPr="00642605">
        <w:rPr>
          <w:rFonts w:ascii="UniversCyr-Light" w:eastAsia="Times New Roman" w:hAnsi="UniversCyr-Light" w:cs="UniversCyr-Light"/>
          <w:sz w:val="24"/>
          <w:szCs w:val="24"/>
          <w:lang w:eastAsia="ru-RU"/>
        </w:rPr>
        <w:t>гепатоцитов</w:t>
      </w:r>
      <w:proofErr w:type="spellEnd"/>
      <w:r w:rsidRPr="00642605">
        <w:rPr>
          <w:rFonts w:ascii="UniversCyr-Light" w:eastAsia="Times New Roman" w:hAnsi="UniversCyr-Light" w:cs="UniversCyr-Light"/>
          <w:sz w:val="24"/>
          <w:szCs w:val="24"/>
          <w:lang w:eastAsia="ru-RU"/>
        </w:rPr>
        <w:t xml:space="preserve"> </w:t>
      </w:r>
      <w:proofErr w:type="spellStart"/>
      <w:r w:rsidRPr="00642605">
        <w:rPr>
          <w:rFonts w:ascii="UniversCyr-Light" w:eastAsia="Times New Roman" w:hAnsi="UniversCyr-Light" w:cs="UniversCyr-Light"/>
          <w:sz w:val="24"/>
          <w:szCs w:val="24"/>
          <w:lang w:eastAsia="ru-RU"/>
        </w:rPr>
        <w:t>in</w:t>
      </w:r>
      <w:proofErr w:type="spellEnd"/>
      <w:r w:rsidRPr="00642605">
        <w:rPr>
          <w:rFonts w:ascii="UniversCyr-Light" w:eastAsia="Times New Roman" w:hAnsi="UniversCyr-Light" w:cs="UniversCyr-Light"/>
          <w:sz w:val="24"/>
          <w:szCs w:val="24"/>
          <w:lang w:eastAsia="ru-RU"/>
        </w:rPr>
        <w:t xml:space="preserve"> </w:t>
      </w:r>
      <w:proofErr w:type="spellStart"/>
      <w:r w:rsidRPr="00642605">
        <w:rPr>
          <w:rFonts w:ascii="UniversCyr-Light" w:eastAsia="Times New Roman" w:hAnsi="UniversCyr-Light" w:cs="UniversCyr-Light"/>
          <w:sz w:val="24"/>
          <w:szCs w:val="24"/>
          <w:lang w:eastAsia="ru-RU"/>
        </w:rPr>
        <w:t>vitro</w:t>
      </w:r>
      <w:proofErr w:type="spellEnd"/>
      <w:r w:rsidRPr="00642605">
        <w:rPr>
          <w:rFonts w:ascii="UniversCyr-Light" w:eastAsia="Times New Roman" w:hAnsi="UniversCyr-Light" w:cs="UniversCyr-Light"/>
          <w:sz w:val="24"/>
          <w:szCs w:val="24"/>
          <w:lang w:eastAsia="ru-RU"/>
        </w:rPr>
        <w:t>.</w:t>
      </w:r>
    </w:p>
    <w:p w14:paraId="51A4430D" w14:textId="77777777"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Лабораторные данные показали, что не было соответствующего тормозящего действия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на CYP </w:t>
      </w:r>
      <w:proofErr w:type="spellStart"/>
      <w:r w:rsidRPr="00642605">
        <w:rPr>
          <w:rFonts w:ascii="UniversCyr-Light" w:eastAsia="Times New Roman" w:hAnsi="UniversCyr-Light" w:cs="UniversCyr-Light"/>
          <w:sz w:val="24"/>
          <w:szCs w:val="24"/>
          <w:lang w:eastAsia="ru-RU"/>
        </w:rPr>
        <w:t>изоферментные</w:t>
      </w:r>
      <w:proofErr w:type="spellEnd"/>
      <w:r w:rsidRPr="00642605">
        <w:rPr>
          <w:rFonts w:ascii="UniversCyr-Light" w:eastAsia="Times New Roman" w:hAnsi="UniversCyr-Light" w:cs="UniversCyr-Light"/>
          <w:sz w:val="24"/>
          <w:szCs w:val="24"/>
          <w:lang w:eastAsia="ru-RU"/>
        </w:rPr>
        <w:t xml:space="preserve"> тесты (CYP1A2, 2A6, 2B6, 2C8, 2C9, 2D6, 2Е1, 3А4). Следовательно, </w:t>
      </w: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не способствует увеличению в плазме концентрации лекарственных средств, вызывающих </w:t>
      </w:r>
      <w:proofErr w:type="gramStart"/>
      <w:r w:rsidRPr="00642605">
        <w:rPr>
          <w:rFonts w:ascii="UniversCyr-Light" w:eastAsia="Times New Roman" w:hAnsi="UniversCyr-Light" w:cs="UniversCyr-Light"/>
          <w:sz w:val="24"/>
          <w:szCs w:val="24"/>
          <w:lang w:eastAsia="ru-RU"/>
        </w:rPr>
        <w:t>метаболизм  изоферментов</w:t>
      </w:r>
      <w:proofErr w:type="gramEnd"/>
      <w:r w:rsidRPr="00642605">
        <w:rPr>
          <w:rFonts w:ascii="UniversCyr-Light" w:eastAsia="Times New Roman" w:hAnsi="UniversCyr-Light" w:cs="UniversCyr-Light"/>
          <w:sz w:val="24"/>
          <w:szCs w:val="24"/>
          <w:lang w:eastAsia="ru-RU"/>
        </w:rPr>
        <w:t xml:space="preserve">. </w:t>
      </w:r>
    </w:p>
    <w:p w14:paraId="25AD18C6" w14:textId="77777777" w:rsidR="00B40F1C" w:rsidRPr="00642605" w:rsidRDefault="00B40F1C"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i/>
          <w:sz w:val="24"/>
          <w:szCs w:val="24"/>
          <w:lang w:eastAsia="ru-RU"/>
        </w:rPr>
        <w:t>Фармакоки</w:t>
      </w:r>
      <w:r w:rsidR="0011192F" w:rsidRPr="00642605">
        <w:rPr>
          <w:rFonts w:ascii="UniversCyr-Light" w:eastAsia="Times New Roman" w:hAnsi="UniversCyr-Light" w:cs="UniversCyr-Light"/>
          <w:i/>
          <w:sz w:val="24"/>
          <w:szCs w:val="24"/>
          <w:lang w:eastAsia="ru-RU"/>
        </w:rPr>
        <w:t>нетика в особых группах больных</w:t>
      </w:r>
      <w:r w:rsidRPr="00642605">
        <w:rPr>
          <w:rFonts w:ascii="UniversCyr-Light" w:eastAsia="Times New Roman" w:hAnsi="UniversCyr-Light" w:cs="UniversCyr-Light"/>
          <w:i/>
          <w:sz w:val="24"/>
          <w:szCs w:val="24"/>
          <w:lang w:eastAsia="ru-RU"/>
        </w:rPr>
        <w:t xml:space="preserve">  </w:t>
      </w:r>
    </w:p>
    <w:p w14:paraId="7C9C2F9B" w14:textId="77777777" w:rsidR="00B40F1C" w:rsidRPr="00642605" w:rsidRDefault="00B40F1C"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sz w:val="24"/>
          <w:szCs w:val="24"/>
          <w:lang w:eastAsia="ru-RU"/>
        </w:rPr>
        <w:t xml:space="preserve">На фармакокинетику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во взрослой популяции не оказывают существенного влияния такие факторы, как пол, масса тела, расовая принадлежность или возраст пациента. </w:t>
      </w:r>
    </w:p>
    <w:p w14:paraId="0EDB38AF" w14:textId="77777777" w:rsidR="00B40F1C" w:rsidRPr="00642605" w:rsidRDefault="0011192F"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i/>
          <w:sz w:val="24"/>
          <w:szCs w:val="24"/>
          <w:lang w:eastAsia="ru-RU"/>
        </w:rPr>
        <w:t>Дети</w:t>
      </w:r>
      <w:r w:rsidR="00B40F1C" w:rsidRPr="00642605">
        <w:rPr>
          <w:rFonts w:ascii="UniversCyr-Light" w:eastAsia="Times New Roman" w:hAnsi="UniversCyr-Light" w:cs="UniversCyr-Light"/>
          <w:i/>
          <w:sz w:val="24"/>
          <w:szCs w:val="24"/>
          <w:lang w:eastAsia="ru-RU"/>
        </w:rPr>
        <w:t xml:space="preserve"> </w:t>
      </w:r>
    </w:p>
    <w:p w14:paraId="28AEFB2A" w14:textId="6752FA73" w:rsidR="00A070F6" w:rsidRPr="00642605" w:rsidRDefault="00A070F6" w:rsidP="00A070F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Фармакокинетику изучали у детей в 4 клинических исследованиях (BREATHE-3, FUTURE 1, FUTURE-3 и FUTURE-4; см. раздел 5.1). Из-за ограниченности данных о детях младше 2 лет фармакокинетика в этой возрастной категории остается недостаточно изученной.</w:t>
      </w:r>
    </w:p>
    <w:p w14:paraId="5BE64A5B" w14:textId="755F0E6D" w:rsidR="00A070F6" w:rsidRPr="00642605" w:rsidRDefault="00A070F6" w:rsidP="00A070F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В исследовании AC-052-356 (BREATHE-3) оценивалась фармакокинетика однократных и многократных пероральных доз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 форме таблеток, покрытых пленочной оболочкой, у 19 детей в возрасте от 3 до 15 лет с ЛАГ, которым вводили дозу в зависимости от массы тела 2 мг/кг два раза в день. В этом исследовании воздействие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уменьшалось со временем, что соответствует известным </w:t>
      </w:r>
      <w:proofErr w:type="spellStart"/>
      <w:r w:rsidRPr="00642605">
        <w:rPr>
          <w:rFonts w:ascii="UniversCyr-Light" w:eastAsia="Times New Roman" w:hAnsi="UniversCyr-Light" w:cs="UniversCyr-Light"/>
          <w:sz w:val="24"/>
          <w:szCs w:val="24"/>
          <w:lang w:eastAsia="ru-RU"/>
        </w:rPr>
        <w:t>аутоиндукционным</w:t>
      </w:r>
      <w:proofErr w:type="spellEnd"/>
      <w:r w:rsidRPr="00642605">
        <w:rPr>
          <w:rFonts w:ascii="UniversCyr-Light" w:eastAsia="Times New Roman" w:hAnsi="UniversCyr-Light" w:cs="UniversCyr-Light"/>
          <w:sz w:val="24"/>
          <w:szCs w:val="24"/>
          <w:lang w:eastAsia="ru-RU"/>
        </w:rPr>
        <w:t xml:space="preserve"> свойствам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Средние значения AUC (CV%)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у детей, получавших 31,25, 62,5 или 125 мг два раза в день, составили 3 496 (49), 5 428 (79) и 6 124 (27)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 ч/мл соответственно, и были ниже значения 8 149 (47)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 ч/мл, наблюдавшегося у взрослых пациентов с ЛАГ, получавших 125 мг два раза в сутки. В равновесном состоянии системная экспозиция у педиатрических пациентов с массой тела 10–20 кг, 20–40 кг </w:t>
      </w:r>
      <w:proofErr w:type="gramStart"/>
      <w:r w:rsidRPr="00642605">
        <w:rPr>
          <w:rFonts w:ascii="UniversCyr-Light" w:eastAsia="Times New Roman" w:hAnsi="UniversCyr-Light" w:cs="UniversCyr-Light"/>
          <w:sz w:val="24"/>
          <w:szCs w:val="24"/>
          <w:lang w:eastAsia="ru-RU"/>
        </w:rPr>
        <w:t>и &gt;</w:t>
      </w:r>
      <w:proofErr w:type="gramEnd"/>
      <w:r w:rsidRPr="00642605">
        <w:rPr>
          <w:rFonts w:ascii="UniversCyr-Light" w:eastAsia="Times New Roman" w:hAnsi="UniversCyr-Light" w:cs="UniversCyr-Light"/>
          <w:sz w:val="24"/>
          <w:szCs w:val="24"/>
          <w:lang w:eastAsia="ru-RU"/>
        </w:rPr>
        <w:t xml:space="preserve"> 40 кг составляла 43%, 67% и 75% соответственно от системной экспозиции у взрослых.</w:t>
      </w:r>
    </w:p>
    <w:p w14:paraId="357E44A7" w14:textId="41074B57" w:rsidR="00A070F6" w:rsidRPr="00642605" w:rsidRDefault="00A070F6" w:rsidP="00A070F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В исследовании AC-052-365 (FUTURE 1) диспергируемые таблетки назначались 36 детям с ЛАГ в возрасте от 2 до 11 лет. Никакой пропорциональности дозы не наблюдалось, </w:t>
      </w:r>
      <w:r w:rsidRPr="00642605">
        <w:rPr>
          <w:rFonts w:ascii="UniversCyr-Light" w:eastAsia="Times New Roman" w:hAnsi="UniversCyr-Light" w:cs="UniversCyr-Light"/>
          <w:sz w:val="24"/>
          <w:szCs w:val="24"/>
          <w:lang w:eastAsia="ru-RU"/>
        </w:rPr>
        <w:lastRenderedPageBreak/>
        <w:t xml:space="preserve">поскольку равновесные концентрации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 плазме и AUC были одинаковыми при пероральных дозах 2 и 4 мг/кг (</w:t>
      </w:r>
      <w:proofErr w:type="spellStart"/>
      <w:r w:rsidRPr="00642605">
        <w:rPr>
          <w:rFonts w:ascii="UniversCyr-Light" w:eastAsia="Times New Roman" w:hAnsi="UniversCyr-Light" w:cs="UniversCyr-Light"/>
          <w:sz w:val="24"/>
          <w:szCs w:val="24"/>
          <w:lang w:eastAsia="ru-RU"/>
        </w:rPr>
        <w:t>AUC</w:t>
      </w:r>
      <w:r w:rsidRPr="00642605">
        <w:rPr>
          <w:rFonts w:ascii="Times New Roman" w:hAnsi="Times New Roman" w:cs="Times New Roman"/>
        </w:rPr>
        <w:t>τ</w:t>
      </w:r>
      <w:proofErr w:type="spellEnd"/>
      <w:r w:rsidRPr="00642605">
        <w:rPr>
          <w:rFonts w:ascii="UniversCyr-Light" w:eastAsia="Times New Roman" w:hAnsi="UniversCyr-Light" w:cs="UniversCyr-Light"/>
          <w:sz w:val="24"/>
          <w:szCs w:val="24"/>
          <w:lang w:eastAsia="ru-RU"/>
        </w:rPr>
        <w:t xml:space="preserve">: 3 577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*ч/мл и 3 371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*ч/мл для двукратного приема 2 мг/кг). ежедневно и 4 мг/кг два раза в день соответственно). Средняя экспозиция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у этих педиатрических пациентов составляла примерно половину экспозиции у взрослых пациентов при поддерживающей дозе 125 мг два раза в день, но в значительной степени перекрывалась с экспозицией у взрослых.</w:t>
      </w:r>
    </w:p>
    <w:p w14:paraId="0011C2C3" w14:textId="6B9007BE" w:rsidR="00A070F6" w:rsidRPr="00642605" w:rsidRDefault="00A070F6" w:rsidP="00A070F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В исследовании AC-052-373 (FUTURE 3) с использованием диспергируемых таблеток воздействие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у пациентов, получавших 2 мг/кг два раза в день, было сопоставимо с таковым в исследовании FUTURE 1. В целом</w:t>
      </w:r>
      <w:r w:rsidR="00FD3664" w:rsidRPr="00642605">
        <w:rPr>
          <w:rFonts w:ascii="UniversCyr-Light" w:eastAsia="Times New Roman" w:hAnsi="UniversCyr-Light" w:cs="UniversCyr-Light"/>
          <w:sz w:val="24"/>
          <w:szCs w:val="24"/>
          <w:lang w:eastAsia="ru-RU"/>
        </w:rPr>
        <w:t xml:space="preserve"> </w:t>
      </w:r>
      <w:r w:rsidRPr="00642605">
        <w:rPr>
          <w:rFonts w:ascii="UniversCyr-Light" w:eastAsia="Times New Roman" w:hAnsi="UniversCyr-Light" w:cs="UniversCyr-Light"/>
          <w:sz w:val="24"/>
          <w:szCs w:val="24"/>
          <w:lang w:eastAsia="ru-RU"/>
        </w:rPr>
        <w:t xml:space="preserve">популяция (n = 31), 2 мг/кг два раза в день приводили к ежедневному воздействию 8 535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w:t>
      </w:r>
      <w:proofErr w:type="spellStart"/>
      <w:r w:rsidRPr="00642605">
        <w:rPr>
          <w:rFonts w:ascii="UniversCyr-Light" w:eastAsia="Times New Roman" w:hAnsi="UniversCyr-Light" w:cs="UniversCyr-Light"/>
          <w:sz w:val="24"/>
          <w:szCs w:val="24"/>
          <w:lang w:eastAsia="ru-RU"/>
        </w:rPr>
        <w:t>AUC</w:t>
      </w:r>
      <w:r w:rsidRPr="00642605">
        <w:rPr>
          <w:rFonts w:ascii="Times New Roman" w:eastAsia="Times New Roman" w:hAnsi="Times New Roman" w:cs="Times New Roman"/>
          <w:sz w:val="24"/>
          <w:szCs w:val="24"/>
          <w:vertAlign w:val="subscript"/>
          <w:lang w:eastAsia="ru-RU"/>
        </w:rPr>
        <w:t>τ</w:t>
      </w:r>
      <w:proofErr w:type="spellEnd"/>
      <w:r w:rsidRPr="00642605">
        <w:rPr>
          <w:rFonts w:ascii="UniversCyr-Light" w:eastAsia="Times New Roman" w:hAnsi="UniversCyr-Light" w:cs="UniversCyr-Light"/>
          <w:sz w:val="24"/>
          <w:szCs w:val="24"/>
          <w:lang w:eastAsia="ru-RU"/>
        </w:rPr>
        <w:t xml:space="preserve"> составила 4 268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(КВ: 61%). У пациентов в возрасте от 3 месяцев до 2 лет суточная экспозиция составляла 7879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w:t>
      </w:r>
      <w:proofErr w:type="spellStart"/>
      <w:r w:rsidRPr="00642605">
        <w:rPr>
          <w:rFonts w:ascii="UniversCyr-Light" w:eastAsia="Times New Roman" w:hAnsi="UniversCyr-Light" w:cs="UniversCyr-Light"/>
          <w:sz w:val="24"/>
          <w:szCs w:val="24"/>
          <w:lang w:eastAsia="ru-RU"/>
        </w:rPr>
        <w:t>AUC</w:t>
      </w:r>
      <w:r w:rsidR="00FD3664" w:rsidRPr="00642605">
        <w:rPr>
          <w:rFonts w:ascii="Times New Roman" w:eastAsia="Times New Roman" w:hAnsi="Times New Roman" w:cs="Times New Roman"/>
          <w:sz w:val="24"/>
          <w:szCs w:val="24"/>
          <w:lang w:eastAsia="ru-RU"/>
        </w:rPr>
        <w:t>τ</w:t>
      </w:r>
      <w:proofErr w:type="spellEnd"/>
      <w:r w:rsidRPr="00642605">
        <w:rPr>
          <w:rFonts w:ascii="UniversCyr-Light" w:eastAsia="Times New Roman" w:hAnsi="UniversCyr-Light" w:cs="UniversCyr-Light"/>
          <w:sz w:val="24"/>
          <w:szCs w:val="24"/>
          <w:lang w:eastAsia="ru-RU"/>
        </w:rPr>
        <w:t xml:space="preserve"> составила 3939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(КВ: 72%). У пациентов от 3 месяцев до 1 года (n = 2) </w:t>
      </w:r>
      <w:proofErr w:type="spellStart"/>
      <w:r w:rsidRPr="00642605">
        <w:rPr>
          <w:rFonts w:ascii="UniversCyr-Light" w:eastAsia="Times New Roman" w:hAnsi="UniversCyr-Light" w:cs="UniversCyr-Light"/>
          <w:sz w:val="24"/>
          <w:szCs w:val="24"/>
          <w:lang w:eastAsia="ru-RU"/>
        </w:rPr>
        <w:t>AUC</w:t>
      </w:r>
      <w:r w:rsidR="00FD3664" w:rsidRPr="00642605">
        <w:rPr>
          <w:rFonts w:ascii="Times New Roman" w:eastAsia="Times New Roman" w:hAnsi="Times New Roman" w:cs="Times New Roman"/>
          <w:sz w:val="24"/>
          <w:szCs w:val="24"/>
          <w:lang w:eastAsia="ru-RU"/>
        </w:rPr>
        <w:t>τ</w:t>
      </w:r>
      <w:proofErr w:type="spellEnd"/>
      <w:r w:rsidRPr="00642605">
        <w:rPr>
          <w:rFonts w:ascii="UniversCyr-Light" w:eastAsia="Times New Roman" w:hAnsi="UniversCyr-Light" w:cs="UniversCyr-Light"/>
          <w:sz w:val="24"/>
          <w:szCs w:val="24"/>
          <w:lang w:eastAsia="ru-RU"/>
        </w:rPr>
        <w:t xml:space="preserve"> составляла 5 914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(КВ: 85%), а у пациентов от 1 до 2 лет (n = 7) </w:t>
      </w:r>
      <w:proofErr w:type="spellStart"/>
      <w:r w:rsidRPr="00642605">
        <w:rPr>
          <w:rFonts w:ascii="UniversCyr-Light" w:eastAsia="Times New Roman" w:hAnsi="UniversCyr-Light" w:cs="UniversCyr-Light"/>
          <w:sz w:val="24"/>
          <w:szCs w:val="24"/>
          <w:lang w:eastAsia="ru-RU"/>
        </w:rPr>
        <w:t>AUC</w:t>
      </w:r>
      <w:r w:rsidR="00FD3664" w:rsidRPr="00642605">
        <w:rPr>
          <w:rFonts w:ascii="Times New Roman" w:eastAsia="Times New Roman" w:hAnsi="Times New Roman" w:cs="Times New Roman"/>
          <w:sz w:val="24"/>
          <w:szCs w:val="24"/>
          <w:lang w:eastAsia="ru-RU"/>
        </w:rPr>
        <w:t>τ</w:t>
      </w:r>
      <w:proofErr w:type="spellEnd"/>
      <w:r w:rsidRPr="00642605">
        <w:rPr>
          <w:rFonts w:ascii="UniversCyr-Light" w:eastAsia="Times New Roman" w:hAnsi="UniversCyr-Light" w:cs="UniversCyr-Light"/>
          <w:sz w:val="24"/>
          <w:szCs w:val="24"/>
          <w:lang w:eastAsia="ru-RU"/>
        </w:rPr>
        <w:t xml:space="preserve"> составляла 3 507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ч/мл</w:t>
      </w:r>
      <w:r w:rsidR="00FD3664" w:rsidRPr="00642605">
        <w:rPr>
          <w:rFonts w:ascii="UniversCyr-Light" w:eastAsia="Times New Roman" w:hAnsi="UniversCyr-Light" w:cs="UniversCyr-Light"/>
          <w:sz w:val="24"/>
          <w:szCs w:val="24"/>
          <w:lang w:eastAsia="ru-RU"/>
        </w:rPr>
        <w:t xml:space="preserve"> </w:t>
      </w:r>
      <w:r w:rsidRPr="00642605">
        <w:rPr>
          <w:rFonts w:ascii="UniversCyr-Light" w:eastAsia="Times New Roman" w:hAnsi="UniversCyr-Light" w:cs="UniversCyr-Light"/>
          <w:sz w:val="24"/>
          <w:szCs w:val="24"/>
          <w:lang w:eastAsia="ru-RU"/>
        </w:rPr>
        <w:t xml:space="preserve">(КВ: 70%). У пациентов старше 2 лет (n = 22) суточная экспозиция составила 8820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w:t>
      </w:r>
      <w:proofErr w:type="spellStart"/>
      <w:r w:rsidRPr="00642605">
        <w:rPr>
          <w:rFonts w:ascii="UniversCyr-Light" w:eastAsia="Times New Roman" w:hAnsi="UniversCyr-Light" w:cs="UniversCyr-Light"/>
          <w:sz w:val="24"/>
          <w:szCs w:val="24"/>
          <w:lang w:eastAsia="ru-RU"/>
        </w:rPr>
        <w:t>AUC</w:t>
      </w:r>
      <w:r w:rsidR="00FD3664" w:rsidRPr="00642605">
        <w:rPr>
          <w:rFonts w:ascii="Times New Roman" w:eastAsia="Times New Roman" w:hAnsi="Times New Roman" w:cs="Times New Roman"/>
          <w:sz w:val="24"/>
          <w:szCs w:val="24"/>
          <w:lang w:eastAsia="ru-RU"/>
        </w:rPr>
        <w:t>τ</w:t>
      </w:r>
      <w:proofErr w:type="spellEnd"/>
      <w:r w:rsidRPr="00642605">
        <w:rPr>
          <w:rFonts w:ascii="UniversCyr-Light" w:eastAsia="Times New Roman" w:hAnsi="UniversCyr-Light" w:cs="UniversCyr-Light"/>
          <w:sz w:val="24"/>
          <w:szCs w:val="24"/>
          <w:lang w:eastAsia="ru-RU"/>
        </w:rPr>
        <w:t xml:space="preserve"> составила 4410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(КВ: 58%). Прием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 дозе 2 мг/кг три раза в день не увеличивал воздействие; суточная экспозиция составила 7 275 </w:t>
      </w:r>
      <w:proofErr w:type="spellStart"/>
      <w:r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(КВ: 83%, n = 27). Основываясь на результатах исследований BREATHE-3, FUTURE 1 и FUTURE-3, оказывается, что воздействие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достигает плато при более низких дозах у педиатрических пациентов, чем у взрослых, и при дозах выше 2 мг/кг два раза в день ( 4 мг/кг два раза в день или 2 мг/кг три раза в день) не приведет к увеличению воздействия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у педиатрических пациентов.</w:t>
      </w:r>
    </w:p>
    <w:p w14:paraId="4FE2279D" w14:textId="51C7553F" w:rsidR="00A070F6" w:rsidRPr="00642605" w:rsidRDefault="00A070F6" w:rsidP="00A070F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В исследовании AC-052-391 (FUTURE 4), проведенном на новорожденных, концентрации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увеличивались медленно и непрерывно в течение первого интервала дозирования, что приводило к низкой экспозиции (AUC</w:t>
      </w:r>
      <w:r w:rsidRPr="00642605">
        <w:rPr>
          <w:rFonts w:ascii="UniversCyr-Light" w:eastAsia="Times New Roman" w:hAnsi="UniversCyr-Light" w:cs="UniversCyr-Light"/>
          <w:sz w:val="24"/>
          <w:szCs w:val="24"/>
          <w:vertAlign w:val="subscript"/>
          <w:lang w:eastAsia="ru-RU"/>
        </w:rPr>
        <w:t xml:space="preserve">0-12 </w:t>
      </w:r>
      <w:r w:rsidRPr="00642605">
        <w:rPr>
          <w:rFonts w:ascii="UniversCyr-Light" w:eastAsia="Times New Roman" w:hAnsi="UniversCyr-Light" w:cs="UniversCyr-Light"/>
          <w:sz w:val="24"/>
          <w:szCs w:val="24"/>
          <w:lang w:eastAsia="ru-RU"/>
        </w:rPr>
        <w:t xml:space="preserve">в цельной крови: 164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 </w:t>
      </w:r>
      <w:r w:rsidR="00FD3664" w:rsidRPr="00642605">
        <w:rPr>
          <w:rFonts w:ascii="UniversCyr-Light" w:eastAsia="Times New Roman" w:hAnsi="UniversCyr-Light" w:cs="UniversCyr-Light"/>
          <w:sz w:val="24"/>
          <w:szCs w:val="24"/>
          <w:lang w:eastAsia="ru-RU"/>
        </w:rPr>
        <w:t>=*</w:t>
      </w:r>
      <w:r w:rsidRPr="00642605">
        <w:rPr>
          <w:rFonts w:ascii="UniversCyr-Light" w:eastAsia="Times New Roman" w:hAnsi="UniversCyr-Light" w:cs="UniversCyr-Light"/>
          <w:sz w:val="24"/>
          <w:szCs w:val="24"/>
          <w:lang w:eastAsia="ru-RU"/>
        </w:rPr>
        <w:t xml:space="preserve">ч/мл, n = 11). </w:t>
      </w:r>
      <w:r w:rsidR="00FD3664" w:rsidRPr="00642605">
        <w:rPr>
          <w:rFonts w:ascii="UniversCyr-Light" w:eastAsia="Times New Roman" w:hAnsi="UniversCyr-Light" w:cs="UniversCyr-Light"/>
          <w:sz w:val="24"/>
          <w:szCs w:val="24"/>
          <w:lang w:eastAsia="ru-RU"/>
        </w:rPr>
        <w:t xml:space="preserve">В равновесном состоянии </w:t>
      </w:r>
      <w:proofErr w:type="spellStart"/>
      <w:r w:rsidR="00FD3664" w:rsidRPr="00642605">
        <w:rPr>
          <w:rFonts w:ascii="UniversCyr-Light" w:eastAsia="Times New Roman" w:hAnsi="UniversCyr-Light" w:cs="UniversCyr-Light"/>
          <w:sz w:val="24"/>
          <w:szCs w:val="24"/>
          <w:lang w:eastAsia="ru-RU"/>
        </w:rPr>
        <w:t>AUC</w:t>
      </w:r>
      <w:r w:rsidR="00FD3664" w:rsidRPr="00642605">
        <w:rPr>
          <w:rFonts w:ascii="Times New Roman" w:eastAsia="Times New Roman" w:hAnsi="Times New Roman" w:cs="Times New Roman"/>
          <w:sz w:val="24"/>
          <w:szCs w:val="24"/>
          <w:lang w:eastAsia="ru-RU"/>
        </w:rPr>
        <w:t>τ</w:t>
      </w:r>
      <w:proofErr w:type="spellEnd"/>
      <w:r w:rsidR="00FD3664" w:rsidRPr="00642605">
        <w:rPr>
          <w:rFonts w:ascii="UniversCyr-Light" w:eastAsia="Times New Roman" w:hAnsi="UniversCyr-Light" w:cs="UniversCyr-Light"/>
          <w:sz w:val="24"/>
          <w:szCs w:val="24"/>
          <w:lang w:eastAsia="ru-RU"/>
        </w:rPr>
        <w:t xml:space="preserve"> составляла 6 165 </w:t>
      </w:r>
      <w:proofErr w:type="spellStart"/>
      <w:r w:rsidR="00FD3664" w:rsidRPr="00642605">
        <w:rPr>
          <w:rFonts w:ascii="UniversCyr-Light" w:eastAsia="Times New Roman" w:hAnsi="UniversCyr-Light" w:cs="UniversCyr-Light"/>
          <w:sz w:val="24"/>
          <w:szCs w:val="24"/>
          <w:lang w:eastAsia="ru-RU"/>
        </w:rPr>
        <w:t>нг</w:t>
      </w:r>
      <w:proofErr w:type="spellEnd"/>
      <w:r w:rsidR="00FD3664" w:rsidRPr="00642605">
        <w:rPr>
          <w:rFonts w:ascii="UniversCyr-Light" w:eastAsia="Times New Roman" w:hAnsi="UniversCyr-Light" w:cs="UniversCyr-Light"/>
          <w:sz w:val="24"/>
          <w:szCs w:val="24"/>
          <w:lang w:eastAsia="ru-RU"/>
        </w:rPr>
        <w:t xml:space="preserve">*ч/мл (CV: 133%, n = 7), что аналогично экспозиции, наблюдаемой у взрослых пациентов с ЛАГ, получавших 125 мг два раза в день, и с учетом соотношения распределения в крови/плазме, равного 0,6. </w:t>
      </w:r>
      <w:r w:rsidRPr="00642605">
        <w:rPr>
          <w:rFonts w:ascii="UniversCyr-Light" w:eastAsia="Times New Roman" w:hAnsi="UniversCyr-Light" w:cs="UniversCyr-Light"/>
          <w:sz w:val="24"/>
          <w:szCs w:val="24"/>
          <w:lang w:eastAsia="ru-RU"/>
        </w:rPr>
        <w:t xml:space="preserve">Последствия этих результатов в отношении </w:t>
      </w:r>
      <w:proofErr w:type="spellStart"/>
      <w:r w:rsidRPr="00642605">
        <w:rPr>
          <w:rFonts w:ascii="UniversCyr-Light" w:eastAsia="Times New Roman" w:hAnsi="UniversCyr-Light" w:cs="UniversCyr-Light"/>
          <w:sz w:val="24"/>
          <w:szCs w:val="24"/>
          <w:lang w:eastAsia="ru-RU"/>
        </w:rPr>
        <w:t>гепатотоксичности</w:t>
      </w:r>
      <w:proofErr w:type="spellEnd"/>
      <w:r w:rsidRPr="00642605">
        <w:rPr>
          <w:rFonts w:ascii="UniversCyr-Light" w:eastAsia="Times New Roman" w:hAnsi="UniversCyr-Light" w:cs="UniversCyr-Light"/>
          <w:sz w:val="24"/>
          <w:szCs w:val="24"/>
          <w:lang w:eastAsia="ru-RU"/>
        </w:rPr>
        <w:t xml:space="preserve"> неизвестны. Пол и одновременное применение внутривенного </w:t>
      </w:r>
      <w:proofErr w:type="spellStart"/>
      <w:r w:rsidRPr="00642605">
        <w:rPr>
          <w:rFonts w:ascii="UniversCyr-Light" w:eastAsia="Times New Roman" w:hAnsi="UniversCyr-Light" w:cs="UniversCyr-Light"/>
          <w:sz w:val="24"/>
          <w:szCs w:val="24"/>
          <w:lang w:eastAsia="ru-RU"/>
        </w:rPr>
        <w:t>эпопростенола</w:t>
      </w:r>
      <w:proofErr w:type="spellEnd"/>
      <w:r w:rsidRPr="00642605">
        <w:rPr>
          <w:rFonts w:ascii="UniversCyr-Light" w:eastAsia="Times New Roman" w:hAnsi="UniversCyr-Light" w:cs="UniversCyr-Light"/>
          <w:sz w:val="24"/>
          <w:szCs w:val="24"/>
          <w:lang w:eastAsia="ru-RU"/>
        </w:rPr>
        <w:t xml:space="preserve"> не оказали существенного влияния на фармакокинетику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w:t>
      </w:r>
    </w:p>
    <w:p w14:paraId="6F37210C" w14:textId="7C977A86" w:rsidR="00A070F6" w:rsidRPr="00642605" w:rsidRDefault="00FD3664" w:rsidP="009821C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Последствия этих результатов в отношении </w:t>
      </w:r>
      <w:proofErr w:type="spellStart"/>
      <w:r w:rsidRPr="00642605">
        <w:rPr>
          <w:rFonts w:ascii="UniversCyr-Light" w:eastAsia="Times New Roman" w:hAnsi="UniversCyr-Light" w:cs="UniversCyr-Light"/>
          <w:sz w:val="24"/>
          <w:szCs w:val="24"/>
          <w:lang w:eastAsia="ru-RU"/>
        </w:rPr>
        <w:t>гепатотоксичности</w:t>
      </w:r>
      <w:proofErr w:type="spellEnd"/>
      <w:r w:rsidRPr="00642605">
        <w:rPr>
          <w:rFonts w:ascii="UniversCyr-Light" w:eastAsia="Times New Roman" w:hAnsi="UniversCyr-Light" w:cs="UniversCyr-Light"/>
          <w:sz w:val="24"/>
          <w:szCs w:val="24"/>
          <w:lang w:eastAsia="ru-RU"/>
        </w:rPr>
        <w:t xml:space="preserve"> неизвестны. Пол и одновременное применение </w:t>
      </w:r>
      <w:proofErr w:type="spellStart"/>
      <w:r w:rsidRPr="00642605">
        <w:rPr>
          <w:rFonts w:ascii="UniversCyr-Light" w:eastAsia="Times New Roman" w:hAnsi="UniversCyr-Light" w:cs="UniversCyr-Light"/>
          <w:sz w:val="24"/>
          <w:szCs w:val="24"/>
          <w:lang w:eastAsia="ru-RU"/>
        </w:rPr>
        <w:t>эпопростенола</w:t>
      </w:r>
      <w:proofErr w:type="spellEnd"/>
      <w:r w:rsidRPr="00642605">
        <w:rPr>
          <w:rFonts w:ascii="UniversCyr-Light" w:eastAsia="Times New Roman" w:hAnsi="UniversCyr-Light" w:cs="UniversCyr-Light"/>
          <w:sz w:val="24"/>
          <w:szCs w:val="24"/>
          <w:lang w:eastAsia="ru-RU"/>
        </w:rPr>
        <w:t xml:space="preserve"> внутривенно не оказывали существенного влияния на фармакокинетику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w:t>
      </w:r>
    </w:p>
    <w:p w14:paraId="0B870200" w14:textId="1E9C5A0B" w:rsidR="00B40F1C" w:rsidRPr="00642605" w:rsidRDefault="00B40F1C" w:rsidP="009821C6">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i/>
          <w:sz w:val="24"/>
          <w:szCs w:val="24"/>
          <w:lang w:eastAsia="ru-RU"/>
        </w:rPr>
        <w:t xml:space="preserve">При нарушении функции печени </w:t>
      </w:r>
    </w:p>
    <w:p w14:paraId="0541F8A6" w14:textId="77777777" w:rsidR="00FD3664" w:rsidRPr="00642605" w:rsidRDefault="00FD3664" w:rsidP="00FD3664">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У пациентов с умеренным нарушением функции печени (класс А по Чайлд-Пью) существенных изменений фармакокинетики не наблюдалось. Равновесная AUC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была на 9% выше, а AUC активного метаболита, </w:t>
      </w:r>
      <w:proofErr w:type="spellStart"/>
      <w:r w:rsidRPr="00642605">
        <w:rPr>
          <w:rFonts w:ascii="UniversCyr-Light" w:eastAsia="Times New Roman" w:hAnsi="UniversCyr-Light" w:cs="UniversCyr-Light"/>
          <w:sz w:val="24"/>
          <w:szCs w:val="24"/>
          <w:lang w:eastAsia="ru-RU"/>
        </w:rPr>
        <w:t>Ro</w:t>
      </w:r>
      <w:proofErr w:type="spellEnd"/>
      <w:r w:rsidRPr="00642605">
        <w:rPr>
          <w:rFonts w:ascii="UniversCyr-Light" w:eastAsia="Times New Roman" w:hAnsi="UniversCyr-Light" w:cs="UniversCyr-Light"/>
          <w:sz w:val="24"/>
          <w:szCs w:val="24"/>
          <w:lang w:eastAsia="ru-RU"/>
        </w:rPr>
        <w:t xml:space="preserve"> 48-5033, была на 33% выше у пациентов с легкой печеночной недостаточностью, чем у здоровых добровольцев.</w:t>
      </w:r>
    </w:p>
    <w:p w14:paraId="4EECBA2B" w14:textId="141EAE0D" w:rsidR="00FD3664" w:rsidRPr="00642605" w:rsidRDefault="00FD3664" w:rsidP="00FD3664">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Влияние умеренных нарушений функции печени (класс В по Чайлд-Пью) на фармакокинетику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и его основного метаболита </w:t>
      </w:r>
      <w:proofErr w:type="spellStart"/>
      <w:r w:rsidRPr="00642605">
        <w:rPr>
          <w:rFonts w:ascii="UniversCyr-Light" w:eastAsia="Times New Roman" w:hAnsi="UniversCyr-Light" w:cs="UniversCyr-Light"/>
          <w:sz w:val="24"/>
          <w:szCs w:val="24"/>
          <w:lang w:eastAsia="ru-RU"/>
        </w:rPr>
        <w:t>Ro</w:t>
      </w:r>
      <w:proofErr w:type="spellEnd"/>
      <w:r w:rsidRPr="00642605">
        <w:rPr>
          <w:rFonts w:ascii="UniversCyr-Light" w:eastAsia="Times New Roman" w:hAnsi="UniversCyr-Light" w:cs="UniversCyr-Light"/>
          <w:sz w:val="24"/>
          <w:szCs w:val="24"/>
          <w:lang w:eastAsia="ru-RU"/>
        </w:rPr>
        <w:t xml:space="preserve"> 48-5033 было изучено в исследовании, включавшем 5 пациентов с легочной гипертензией, ассоциированной с портальной гипертензией, и печеночной недостаточностью класса В по Чайлд-Пью, и 3 пациентов с ЛАГ по другим причинам и нормальной функцией печени. функция. У пациентов с нарушением функции печени класса В по Чайлд-Пью среднее значение (95% ДИ) AUC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 равновесном состоянии составило 360 (212-613)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/мл, т.е. в 4,7 раза выше, а среднее значение (95% ДИ) AUC активного метаболита </w:t>
      </w:r>
      <w:proofErr w:type="spellStart"/>
      <w:r w:rsidRPr="00642605">
        <w:rPr>
          <w:rFonts w:ascii="UniversCyr-Light" w:eastAsia="Times New Roman" w:hAnsi="UniversCyr-Light" w:cs="UniversCyr-Light"/>
          <w:sz w:val="24"/>
          <w:szCs w:val="24"/>
          <w:lang w:eastAsia="ru-RU"/>
        </w:rPr>
        <w:t>Ro</w:t>
      </w:r>
      <w:proofErr w:type="spellEnd"/>
      <w:r w:rsidRPr="00642605">
        <w:rPr>
          <w:rFonts w:ascii="UniversCyr-Light" w:eastAsia="Times New Roman" w:hAnsi="UniversCyr-Light" w:cs="UniversCyr-Light"/>
          <w:sz w:val="24"/>
          <w:szCs w:val="24"/>
          <w:lang w:eastAsia="ru-RU"/>
        </w:rPr>
        <w:t xml:space="preserve"> 48-5033 составило 106 (58,4-192)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 ч/мл, т.е. в 12,4 раза выше, чем у пациентов с нормальной функцией печени (</w:t>
      </w: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средний [95% ДИ] AUC: 76,1 [9,07–638]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*ч/мл; </w:t>
      </w:r>
      <w:proofErr w:type="spellStart"/>
      <w:r w:rsidRPr="00642605">
        <w:rPr>
          <w:rFonts w:ascii="UniversCyr-Light" w:eastAsia="Times New Roman" w:hAnsi="UniversCyr-Light" w:cs="UniversCyr-Light"/>
          <w:sz w:val="24"/>
          <w:szCs w:val="24"/>
          <w:lang w:eastAsia="ru-RU"/>
        </w:rPr>
        <w:t>Ro</w:t>
      </w:r>
      <w:proofErr w:type="spellEnd"/>
      <w:r w:rsidRPr="00642605">
        <w:rPr>
          <w:rFonts w:ascii="UniversCyr-Light" w:eastAsia="Times New Roman" w:hAnsi="UniversCyr-Light" w:cs="UniversCyr-Light"/>
          <w:sz w:val="24"/>
          <w:szCs w:val="24"/>
          <w:lang w:eastAsia="ru-RU"/>
        </w:rPr>
        <w:t xml:space="preserve"> 48-5033: средний [95% ДИ] AUC 8,57 [1,28–57,2] </w:t>
      </w:r>
      <w:proofErr w:type="spellStart"/>
      <w:r w:rsidRPr="00642605">
        <w:rPr>
          <w:rFonts w:ascii="UniversCyr-Light" w:eastAsia="Times New Roman" w:hAnsi="UniversCyr-Light" w:cs="UniversCyr-Light"/>
          <w:sz w:val="24"/>
          <w:szCs w:val="24"/>
          <w:lang w:eastAsia="ru-RU"/>
        </w:rPr>
        <w:t>нг</w:t>
      </w:r>
      <w:proofErr w:type="spellEnd"/>
      <w:r w:rsidRPr="00642605">
        <w:rPr>
          <w:rFonts w:ascii="UniversCyr-Light" w:eastAsia="Times New Roman" w:hAnsi="UniversCyr-Light" w:cs="UniversCyr-Light"/>
          <w:sz w:val="24"/>
          <w:szCs w:val="24"/>
          <w:lang w:eastAsia="ru-RU"/>
        </w:rPr>
        <w:t xml:space="preserve">*ч/мл). Хотя число включенных пациентов было ограниченным и отличалось высокой вариабельностью, эти данные указывают на </w:t>
      </w:r>
      <w:r w:rsidRPr="00642605">
        <w:rPr>
          <w:rFonts w:ascii="UniversCyr-Light" w:eastAsia="Times New Roman" w:hAnsi="UniversCyr-Light" w:cs="UniversCyr-Light"/>
          <w:sz w:val="24"/>
          <w:szCs w:val="24"/>
          <w:lang w:eastAsia="ru-RU"/>
        </w:rPr>
        <w:lastRenderedPageBreak/>
        <w:t xml:space="preserve">заметное увеличение экспозиции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и его основного метаболита </w:t>
      </w:r>
      <w:proofErr w:type="spellStart"/>
      <w:r w:rsidRPr="00642605">
        <w:rPr>
          <w:rFonts w:ascii="UniversCyr-Light" w:eastAsia="Times New Roman" w:hAnsi="UniversCyr-Light" w:cs="UniversCyr-Light"/>
          <w:sz w:val="24"/>
          <w:szCs w:val="24"/>
          <w:lang w:eastAsia="ru-RU"/>
        </w:rPr>
        <w:t>Ro</w:t>
      </w:r>
      <w:proofErr w:type="spellEnd"/>
      <w:r w:rsidRPr="00642605">
        <w:rPr>
          <w:rFonts w:ascii="UniversCyr-Light" w:eastAsia="Times New Roman" w:hAnsi="UniversCyr-Light" w:cs="UniversCyr-Light"/>
          <w:sz w:val="24"/>
          <w:szCs w:val="24"/>
          <w:lang w:eastAsia="ru-RU"/>
        </w:rPr>
        <w:t xml:space="preserve"> 48-5033 у пациентов с умеренным нарушением функции печени (класс В по Чайлд-Пью).</w:t>
      </w:r>
    </w:p>
    <w:p w14:paraId="3614FD70" w14:textId="32522D84" w:rsidR="00FD3664" w:rsidRPr="00642605" w:rsidRDefault="00FD3664" w:rsidP="00FD3664">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Фармакокинетика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не изучалась у пациентов с печеночной недостаточностью класса С по классификации Чайлд-Пью. </w:t>
      </w:r>
      <w:proofErr w:type="spellStart"/>
      <w:r w:rsidRPr="00642605">
        <w:rPr>
          <w:rFonts w:ascii="UniversCyr-Light" w:eastAsia="Times New Roman" w:hAnsi="UniversCyr-Light" w:cs="UniversCyr-Light"/>
          <w:sz w:val="24"/>
          <w:szCs w:val="24"/>
          <w:lang w:eastAsia="ru-RU"/>
        </w:rPr>
        <w:t>Бозентан</w:t>
      </w:r>
      <w:proofErr w:type="spellEnd"/>
      <w:r w:rsidRPr="00642605">
        <w:rPr>
          <w:rFonts w:ascii="UniversCyr-Light" w:eastAsia="Times New Roman" w:hAnsi="UniversCyr-Light" w:cs="UniversCyr-Light"/>
          <w:sz w:val="24"/>
          <w:szCs w:val="24"/>
          <w:lang w:eastAsia="ru-RU"/>
        </w:rPr>
        <w:t xml:space="preserve"> противопоказан пациентам с печеночной недостаточностью средней и тяжелой степени, т.е. классом В или С по классификации Чайлд-Пью (см. раздел 4.3).</w:t>
      </w:r>
    </w:p>
    <w:p w14:paraId="0810BB46" w14:textId="4F817FE9" w:rsidR="00B40F1C" w:rsidRPr="00642605" w:rsidRDefault="0011192F" w:rsidP="00FD3664">
      <w:pPr>
        <w:spacing w:after="0" w:line="240" w:lineRule="auto"/>
        <w:jc w:val="both"/>
        <w:rPr>
          <w:rFonts w:ascii="UniversCyr-Light" w:eastAsia="Times New Roman" w:hAnsi="UniversCyr-Light" w:cs="UniversCyr-Light"/>
          <w:i/>
          <w:sz w:val="24"/>
          <w:szCs w:val="24"/>
          <w:lang w:eastAsia="ru-RU"/>
        </w:rPr>
      </w:pPr>
      <w:r w:rsidRPr="00642605">
        <w:rPr>
          <w:rFonts w:ascii="UniversCyr-Light" w:eastAsia="Times New Roman" w:hAnsi="UniversCyr-Light" w:cs="UniversCyr-Light"/>
          <w:i/>
          <w:sz w:val="24"/>
          <w:szCs w:val="24"/>
          <w:lang w:eastAsia="ru-RU"/>
        </w:rPr>
        <w:t>При нарушении функции почек</w:t>
      </w:r>
      <w:r w:rsidR="00B40F1C" w:rsidRPr="00642605">
        <w:rPr>
          <w:rFonts w:ascii="UniversCyr-Light" w:eastAsia="Times New Roman" w:hAnsi="UniversCyr-Light" w:cs="UniversCyr-Light"/>
          <w:i/>
          <w:sz w:val="24"/>
          <w:szCs w:val="24"/>
          <w:lang w:eastAsia="ru-RU"/>
        </w:rPr>
        <w:t xml:space="preserve">  </w:t>
      </w:r>
    </w:p>
    <w:p w14:paraId="04ED1AAA" w14:textId="097E496C" w:rsidR="00B40F1C" w:rsidRPr="00642605" w:rsidRDefault="00B40F1C" w:rsidP="009821C6">
      <w:pPr>
        <w:spacing w:after="0" w:line="240" w:lineRule="auto"/>
        <w:jc w:val="both"/>
        <w:rPr>
          <w:rFonts w:ascii="UniversCyr-Light" w:eastAsia="Times New Roman" w:hAnsi="UniversCyr-Light" w:cs="UniversCyr-Light"/>
          <w:sz w:val="24"/>
          <w:szCs w:val="24"/>
          <w:lang w:eastAsia="ru-RU"/>
        </w:rPr>
      </w:pPr>
      <w:r w:rsidRPr="00642605">
        <w:rPr>
          <w:rFonts w:ascii="UniversCyr-Light" w:eastAsia="Times New Roman" w:hAnsi="UniversCyr-Light" w:cs="UniversCyr-Light"/>
          <w:sz w:val="24"/>
          <w:szCs w:val="24"/>
          <w:lang w:eastAsia="ru-RU"/>
        </w:rPr>
        <w:t xml:space="preserve">У больных с выраженными нарушениями функции почек (клиренс креатинина 15 – 30 мл/мин), концентрации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 плазме крови снижались примерно на 10 %. Концентрации в плазме крови метаболитов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возрастали примерно в 2 раза по сравнению с пациентами, у которых была нормальная функция почек. Отсутствует специфический клинический опыт лечения больных, которым назначен диализ. Учитывая физико-химические свойства вещества и высокую степень связывания с белками, значительного выведения </w:t>
      </w:r>
      <w:proofErr w:type="spellStart"/>
      <w:r w:rsidRPr="00642605">
        <w:rPr>
          <w:rFonts w:ascii="UniversCyr-Light" w:eastAsia="Times New Roman" w:hAnsi="UniversCyr-Light" w:cs="UniversCyr-Light"/>
          <w:sz w:val="24"/>
          <w:szCs w:val="24"/>
          <w:lang w:eastAsia="ru-RU"/>
        </w:rPr>
        <w:t>бозентана</w:t>
      </w:r>
      <w:proofErr w:type="spellEnd"/>
      <w:r w:rsidRPr="00642605">
        <w:rPr>
          <w:rFonts w:ascii="UniversCyr-Light" w:eastAsia="Times New Roman" w:hAnsi="UniversCyr-Light" w:cs="UniversCyr-Light"/>
          <w:sz w:val="24"/>
          <w:szCs w:val="24"/>
          <w:lang w:eastAsia="ru-RU"/>
        </w:rPr>
        <w:t xml:space="preserve"> из циркуляции во время диализа не ожидается.</w:t>
      </w:r>
    </w:p>
    <w:p w14:paraId="4CD359D9" w14:textId="632ABAB6" w:rsidR="00283C82" w:rsidRPr="00642605" w:rsidRDefault="00283C82" w:rsidP="009821C6">
      <w:pPr>
        <w:spacing w:after="0" w:line="240" w:lineRule="auto"/>
        <w:jc w:val="both"/>
        <w:rPr>
          <w:rFonts w:ascii="UniversCyr-Light" w:eastAsia="Times New Roman" w:hAnsi="UniversCyr-Light" w:cs="UniversCyr-Light"/>
          <w:sz w:val="24"/>
          <w:szCs w:val="24"/>
          <w:lang w:eastAsia="ru-RU"/>
        </w:rPr>
      </w:pPr>
    </w:p>
    <w:p w14:paraId="7949D2FF" w14:textId="4C898444" w:rsidR="00283C82" w:rsidRPr="00642605" w:rsidRDefault="00283C82" w:rsidP="009821C6">
      <w:pPr>
        <w:spacing w:after="0" w:line="240" w:lineRule="auto"/>
        <w:jc w:val="both"/>
        <w:rPr>
          <w:rFonts w:ascii="UniversCyr-Light" w:eastAsia="Times New Roman" w:hAnsi="UniversCyr-Light" w:cs="UniversCyr-Light"/>
          <w:b/>
          <w:bCs/>
          <w:sz w:val="24"/>
          <w:szCs w:val="24"/>
          <w:lang w:eastAsia="ru-RU"/>
        </w:rPr>
      </w:pPr>
      <w:r w:rsidRPr="00642605">
        <w:rPr>
          <w:rFonts w:ascii="UniversCyr-Light" w:eastAsia="Times New Roman" w:hAnsi="UniversCyr-Light" w:cs="UniversCyr-Light"/>
          <w:b/>
          <w:bCs/>
          <w:sz w:val="24"/>
          <w:szCs w:val="24"/>
          <w:lang w:eastAsia="ru-RU"/>
        </w:rPr>
        <w:t>5.3 Данные доклинической безопасности</w:t>
      </w:r>
    </w:p>
    <w:p w14:paraId="2730DF3D" w14:textId="786438B9" w:rsidR="00283C82" w:rsidRPr="00642605" w:rsidRDefault="00283C82" w:rsidP="00283C82">
      <w:pPr>
        <w:spacing w:after="0" w:line="240" w:lineRule="auto"/>
        <w:jc w:val="both"/>
        <w:rPr>
          <w:rFonts w:ascii="UniversCyr-Light" w:eastAsia="Times New Roman" w:hAnsi="UniversCyr-Light" w:cs="UniversCyr-Light"/>
          <w:iCs/>
          <w:sz w:val="24"/>
          <w:szCs w:val="24"/>
          <w:lang w:eastAsia="ru-RU"/>
        </w:rPr>
      </w:pPr>
      <w:r w:rsidRPr="00642605">
        <w:rPr>
          <w:rFonts w:ascii="UniversCyr-Light" w:eastAsia="Times New Roman" w:hAnsi="UniversCyr-Light" w:cs="UniversCyr-Light"/>
          <w:iCs/>
          <w:sz w:val="24"/>
          <w:szCs w:val="24"/>
          <w:lang w:eastAsia="ru-RU"/>
        </w:rPr>
        <w:t>2-</w:t>
      </w:r>
      <w:r w:rsidR="0072470B" w:rsidRPr="00642605">
        <w:rPr>
          <w:rFonts w:ascii="UniversCyr-Light" w:eastAsia="Times New Roman" w:hAnsi="UniversCyr-Light" w:cs="UniversCyr-Light"/>
          <w:iCs/>
          <w:sz w:val="24"/>
          <w:szCs w:val="24"/>
          <w:lang w:eastAsia="ru-RU"/>
        </w:rPr>
        <w:t xml:space="preserve">х </w:t>
      </w:r>
      <w:r w:rsidRPr="00642605">
        <w:rPr>
          <w:rFonts w:ascii="UniversCyr-Light" w:eastAsia="Times New Roman" w:hAnsi="UniversCyr-Light" w:cs="UniversCyr-Light"/>
          <w:iCs/>
          <w:sz w:val="24"/>
          <w:szCs w:val="24"/>
          <w:lang w:eastAsia="ru-RU"/>
        </w:rPr>
        <w:t xml:space="preserve">летнее исследование канцерогенности на мышах показало повышенную комбинированную частоту гепатоцеллюлярных аденом и карцином у самцов, но не у самок, при концентрациях в плазме примерно в 2-4 раза превышающих концентрации в плазме, достигаемые при терапевтической дозе у человека. У крыс пероральное применение </w:t>
      </w:r>
      <w:proofErr w:type="spellStart"/>
      <w:r w:rsidRPr="00642605">
        <w:rPr>
          <w:rFonts w:ascii="UniversCyr-Light" w:eastAsia="Times New Roman" w:hAnsi="UniversCyr-Light" w:cs="UniversCyr-Light"/>
          <w:iCs/>
          <w:sz w:val="24"/>
          <w:szCs w:val="24"/>
          <w:lang w:eastAsia="ru-RU"/>
        </w:rPr>
        <w:t>бозентана</w:t>
      </w:r>
      <w:proofErr w:type="spellEnd"/>
      <w:r w:rsidRPr="00642605">
        <w:rPr>
          <w:rFonts w:ascii="UniversCyr-Light" w:eastAsia="Times New Roman" w:hAnsi="UniversCyr-Light" w:cs="UniversCyr-Light"/>
          <w:iCs/>
          <w:sz w:val="24"/>
          <w:szCs w:val="24"/>
          <w:lang w:eastAsia="ru-RU"/>
        </w:rPr>
        <w:t xml:space="preserve"> в течение 2 лет приводило к небольшому, но значительному увеличению общей частоты фолликулярно-клеточных аденом и карцином щитовидной железы у мужчин, но не у женщин, при концентрациях в плазме крови около 9</w:t>
      </w:r>
      <w:r w:rsidR="006B18AA" w:rsidRPr="00642605">
        <w:rPr>
          <w:rFonts w:ascii="UniversCyr-Light" w:eastAsia="Times New Roman" w:hAnsi="UniversCyr-Light" w:cs="UniversCyr-Light"/>
          <w:iCs/>
          <w:sz w:val="24"/>
          <w:szCs w:val="24"/>
          <w:lang w:eastAsia="ru-RU"/>
        </w:rPr>
        <w:t xml:space="preserve"> </w:t>
      </w:r>
      <w:r w:rsidRPr="00642605">
        <w:rPr>
          <w:rFonts w:ascii="UniversCyr-Light" w:eastAsia="Times New Roman" w:hAnsi="UniversCyr-Light" w:cs="UniversCyr-Light"/>
          <w:iCs/>
          <w:sz w:val="24"/>
          <w:szCs w:val="24"/>
          <w:lang w:eastAsia="ru-RU"/>
        </w:rPr>
        <w:t xml:space="preserve">до 14 раз превышающих концентрации в плазме крови, достигаемые при терапевтической дозе у людей. Результаты тестов на </w:t>
      </w:r>
      <w:proofErr w:type="spellStart"/>
      <w:r w:rsidRPr="00642605">
        <w:rPr>
          <w:rFonts w:ascii="UniversCyr-Light" w:eastAsia="Times New Roman" w:hAnsi="UniversCyr-Light" w:cs="UniversCyr-Light"/>
          <w:iCs/>
          <w:sz w:val="24"/>
          <w:szCs w:val="24"/>
          <w:lang w:eastAsia="ru-RU"/>
        </w:rPr>
        <w:t>генотоксичность</w:t>
      </w:r>
      <w:proofErr w:type="spellEnd"/>
      <w:r w:rsidRPr="00642605">
        <w:rPr>
          <w:rFonts w:ascii="UniversCyr-Light" w:eastAsia="Times New Roman" w:hAnsi="UniversCyr-Light" w:cs="UniversCyr-Light"/>
          <w:iCs/>
          <w:sz w:val="24"/>
          <w:szCs w:val="24"/>
          <w:lang w:eastAsia="ru-RU"/>
        </w:rPr>
        <w:t xml:space="preserve"> </w:t>
      </w:r>
      <w:proofErr w:type="spellStart"/>
      <w:r w:rsidRPr="00642605">
        <w:rPr>
          <w:rFonts w:ascii="UniversCyr-Light" w:eastAsia="Times New Roman" w:hAnsi="UniversCyr-Light" w:cs="UniversCyr-Light"/>
          <w:iCs/>
          <w:sz w:val="24"/>
          <w:szCs w:val="24"/>
          <w:lang w:eastAsia="ru-RU"/>
        </w:rPr>
        <w:t>бозентана</w:t>
      </w:r>
      <w:proofErr w:type="spellEnd"/>
      <w:r w:rsidRPr="00642605">
        <w:rPr>
          <w:rFonts w:ascii="UniversCyr-Light" w:eastAsia="Times New Roman" w:hAnsi="UniversCyr-Light" w:cs="UniversCyr-Light"/>
          <w:iCs/>
          <w:sz w:val="24"/>
          <w:szCs w:val="24"/>
          <w:lang w:eastAsia="ru-RU"/>
        </w:rPr>
        <w:t xml:space="preserve"> были отрицательными. Имелись свидетельства умеренного гормонального дисбаланса щитовидной железы, вызванного </w:t>
      </w:r>
      <w:proofErr w:type="spellStart"/>
      <w:r w:rsidRPr="00642605">
        <w:rPr>
          <w:rFonts w:ascii="UniversCyr-Light" w:eastAsia="Times New Roman" w:hAnsi="UniversCyr-Light" w:cs="UniversCyr-Light"/>
          <w:iCs/>
          <w:sz w:val="24"/>
          <w:szCs w:val="24"/>
          <w:lang w:eastAsia="ru-RU"/>
        </w:rPr>
        <w:t>бозентаном</w:t>
      </w:r>
      <w:proofErr w:type="spellEnd"/>
      <w:r w:rsidRPr="00642605">
        <w:rPr>
          <w:rFonts w:ascii="UniversCyr-Light" w:eastAsia="Times New Roman" w:hAnsi="UniversCyr-Light" w:cs="UniversCyr-Light"/>
          <w:iCs/>
          <w:sz w:val="24"/>
          <w:szCs w:val="24"/>
          <w:lang w:eastAsia="ru-RU"/>
        </w:rPr>
        <w:t xml:space="preserve"> у крыс. Однако не было обнаружено доказательств влияния </w:t>
      </w:r>
      <w:proofErr w:type="spellStart"/>
      <w:r w:rsidRPr="00642605">
        <w:rPr>
          <w:rFonts w:ascii="UniversCyr-Light" w:eastAsia="Times New Roman" w:hAnsi="UniversCyr-Light" w:cs="UniversCyr-Light"/>
          <w:iCs/>
          <w:sz w:val="24"/>
          <w:szCs w:val="24"/>
          <w:lang w:eastAsia="ru-RU"/>
        </w:rPr>
        <w:t>бозентана</w:t>
      </w:r>
      <w:proofErr w:type="spellEnd"/>
      <w:r w:rsidRPr="00642605">
        <w:rPr>
          <w:rFonts w:ascii="UniversCyr-Light" w:eastAsia="Times New Roman" w:hAnsi="UniversCyr-Light" w:cs="UniversCyr-Light"/>
          <w:iCs/>
          <w:sz w:val="24"/>
          <w:szCs w:val="24"/>
          <w:lang w:eastAsia="ru-RU"/>
        </w:rPr>
        <w:t xml:space="preserve"> на функцию щитовидной железы (тироксин, ТТГ) у людей.</w:t>
      </w:r>
    </w:p>
    <w:p w14:paraId="7044943B" w14:textId="2749EADE" w:rsidR="00283C82" w:rsidRPr="00642605" w:rsidRDefault="00283C82" w:rsidP="00283C82">
      <w:pPr>
        <w:spacing w:after="0" w:line="240" w:lineRule="auto"/>
        <w:jc w:val="both"/>
        <w:rPr>
          <w:rFonts w:ascii="UniversCyr-Light" w:eastAsia="Times New Roman" w:hAnsi="UniversCyr-Light" w:cs="UniversCyr-Light"/>
          <w:iCs/>
          <w:sz w:val="24"/>
          <w:szCs w:val="24"/>
          <w:lang w:eastAsia="ru-RU"/>
        </w:rPr>
      </w:pPr>
      <w:r w:rsidRPr="00642605">
        <w:rPr>
          <w:rFonts w:ascii="UniversCyr-Light" w:eastAsia="Times New Roman" w:hAnsi="UniversCyr-Light" w:cs="UniversCyr-Light"/>
          <w:iCs/>
          <w:sz w:val="24"/>
          <w:szCs w:val="24"/>
          <w:lang w:eastAsia="ru-RU"/>
        </w:rPr>
        <w:t xml:space="preserve">Влияние </w:t>
      </w:r>
      <w:proofErr w:type="spellStart"/>
      <w:r w:rsidRPr="00642605">
        <w:rPr>
          <w:rFonts w:ascii="UniversCyr-Light" w:eastAsia="Times New Roman" w:hAnsi="UniversCyr-Light" w:cs="UniversCyr-Light"/>
          <w:iCs/>
          <w:sz w:val="24"/>
          <w:szCs w:val="24"/>
          <w:lang w:eastAsia="ru-RU"/>
        </w:rPr>
        <w:t>бозентана</w:t>
      </w:r>
      <w:proofErr w:type="spellEnd"/>
      <w:r w:rsidRPr="00642605">
        <w:rPr>
          <w:rFonts w:ascii="UniversCyr-Light" w:eastAsia="Times New Roman" w:hAnsi="UniversCyr-Light" w:cs="UniversCyr-Light"/>
          <w:iCs/>
          <w:sz w:val="24"/>
          <w:szCs w:val="24"/>
          <w:lang w:eastAsia="ru-RU"/>
        </w:rPr>
        <w:t xml:space="preserve"> на функцию </w:t>
      </w:r>
      <w:proofErr w:type="spellStart"/>
      <w:r w:rsidRPr="00642605">
        <w:rPr>
          <w:rFonts w:ascii="UniversCyr-Light" w:eastAsia="Times New Roman" w:hAnsi="UniversCyr-Light" w:cs="UniversCyr-Light"/>
          <w:iCs/>
          <w:sz w:val="24"/>
          <w:szCs w:val="24"/>
          <w:lang w:eastAsia="ru-RU"/>
        </w:rPr>
        <w:t>митохондрий</w:t>
      </w:r>
      <w:proofErr w:type="spellEnd"/>
      <w:r w:rsidRPr="00642605">
        <w:rPr>
          <w:rFonts w:ascii="UniversCyr-Light" w:eastAsia="Times New Roman" w:hAnsi="UniversCyr-Light" w:cs="UniversCyr-Light"/>
          <w:iCs/>
          <w:sz w:val="24"/>
          <w:szCs w:val="24"/>
          <w:lang w:eastAsia="ru-RU"/>
        </w:rPr>
        <w:t xml:space="preserve"> неизвестно. Было показано, что </w:t>
      </w:r>
      <w:proofErr w:type="spellStart"/>
      <w:r w:rsidRPr="00642605">
        <w:rPr>
          <w:rFonts w:ascii="UniversCyr-Light" w:eastAsia="Times New Roman" w:hAnsi="UniversCyr-Light" w:cs="UniversCyr-Light"/>
          <w:iCs/>
          <w:sz w:val="24"/>
          <w:szCs w:val="24"/>
          <w:lang w:eastAsia="ru-RU"/>
        </w:rPr>
        <w:t>бозентан</w:t>
      </w:r>
      <w:proofErr w:type="spellEnd"/>
      <w:r w:rsidRPr="00642605">
        <w:rPr>
          <w:rFonts w:ascii="UniversCyr-Light" w:eastAsia="Times New Roman" w:hAnsi="UniversCyr-Light" w:cs="UniversCyr-Light"/>
          <w:iCs/>
          <w:sz w:val="24"/>
          <w:szCs w:val="24"/>
          <w:lang w:eastAsia="ru-RU"/>
        </w:rPr>
        <w:t xml:space="preserve"> обладает тератогенным действием у крыс при концентрациях в плазме крови, превышающих концентрации в плазме крови, достигаемые при терапевтической дозе у человека, более чем в 1,5 раза. Тератогенные эффекты, включая пороки развития головы и лица, а также крупных сосудов, зависели от дозы. Сходство</w:t>
      </w:r>
      <w:r w:rsidR="006B18AA" w:rsidRPr="00642605">
        <w:rPr>
          <w:rFonts w:ascii="UniversCyr-Light" w:eastAsia="Times New Roman" w:hAnsi="UniversCyr-Light" w:cs="UniversCyr-Light"/>
          <w:iCs/>
          <w:sz w:val="24"/>
          <w:szCs w:val="24"/>
          <w:lang w:eastAsia="ru-RU"/>
        </w:rPr>
        <w:t xml:space="preserve"> </w:t>
      </w:r>
      <w:r w:rsidRPr="00642605">
        <w:rPr>
          <w:rFonts w:ascii="UniversCyr-Light" w:eastAsia="Times New Roman" w:hAnsi="UniversCyr-Light" w:cs="UniversCyr-Light"/>
          <w:iCs/>
          <w:sz w:val="24"/>
          <w:szCs w:val="24"/>
          <w:lang w:eastAsia="ru-RU"/>
        </w:rPr>
        <w:t>картины пороков развития, наблюдаемое при применении других антагонистов рецепторов ET и у мышей с нокаутом ET, указывает на классовый эффект. Женщинам, способным к деторождению, необходимо принимать соответствующие меры предосторожности (см. разделы 4.3, 4.4 и 4.6).</w:t>
      </w:r>
    </w:p>
    <w:p w14:paraId="2D315090" w14:textId="3C82725D" w:rsidR="00283C82" w:rsidRPr="00642605" w:rsidRDefault="00283C82" w:rsidP="00283C82">
      <w:pPr>
        <w:spacing w:after="0" w:line="240" w:lineRule="auto"/>
        <w:jc w:val="both"/>
        <w:rPr>
          <w:rFonts w:ascii="UniversCyr-Light" w:eastAsia="Times New Roman" w:hAnsi="UniversCyr-Light" w:cs="UniversCyr-Light"/>
          <w:iCs/>
          <w:sz w:val="24"/>
          <w:szCs w:val="24"/>
          <w:lang w:eastAsia="ru-RU"/>
        </w:rPr>
      </w:pPr>
      <w:r w:rsidRPr="00642605">
        <w:rPr>
          <w:rFonts w:ascii="UniversCyr-Light" w:eastAsia="Times New Roman" w:hAnsi="UniversCyr-Light" w:cs="UniversCyr-Light"/>
          <w:iCs/>
          <w:sz w:val="24"/>
          <w:szCs w:val="24"/>
          <w:lang w:eastAsia="ru-RU"/>
        </w:rPr>
        <w:t xml:space="preserve">Развитие атрофии канальцев яичек и нарушение фертильности было связано с хроническим введением антагонистов рецепторов </w:t>
      </w:r>
      <w:proofErr w:type="spellStart"/>
      <w:r w:rsidRPr="00642605">
        <w:rPr>
          <w:rFonts w:ascii="UniversCyr-Light" w:eastAsia="Times New Roman" w:hAnsi="UniversCyr-Light" w:cs="UniversCyr-Light"/>
          <w:iCs/>
          <w:sz w:val="24"/>
          <w:szCs w:val="24"/>
          <w:lang w:eastAsia="ru-RU"/>
        </w:rPr>
        <w:t>эндотелина</w:t>
      </w:r>
      <w:proofErr w:type="spellEnd"/>
      <w:r w:rsidRPr="00642605">
        <w:rPr>
          <w:rFonts w:ascii="UniversCyr-Light" w:eastAsia="Times New Roman" w:hAnsi="UniversCyr-Light" w:cs="UniversCyr-Light"/>
          <w:iCs/>
          <w:sz w:val="24"/>
          <w:szCs w:val="24"/>
          <w:lang w:eastAsia="ru-RU"/>
        </w:rPr>
        <w:t xml:space="preserve"> грызунам. В исследованиях фертильности у самцов и самок крыс не наблюдалось никакого влияния на количество сперматозоидов, подвижность и жизнеспособность, а также на эффективность спаривания или фертильность при воздействии, которое в 21 и 43 раза превышало ожидаемый терапевтический уровень у людей, соответственно; также не наблюдалось какого-либо неблагоприятного воздействия на развитие </w:t>
      </w:r>
      <w:proofErr w:type="spellStart"/>
      <w:r w:rsidRPr="00642605">
        <w:rPr>
          <w:rFonts w:ascii="UniversCyr-Light" w:eastAsia="Times New Roman" w:hAnsi="UniversCyr-Light" w:cs="UniversCyr-Light"/>
          <w:iCs/>
          <w:sz w:val="24"/>
          <w:szCs w:val="24"/>
          <w:lang w:eastAsia="ru-RU"/>
        </w:rPr>
        <w:t>предимплантационного</w:t>
      </w:r>
      <w:proofErr w:type="spellEnd"/>
      <w:r w:rsidRPr="00642605">
        <w:rPr>
          <w:rFonts w:ascii="UniversCyr-Light" w:eastAsia="Times New Roman" w:hAnsi="UniversCyr-Light" w:cs="UniversCyr-Light"/>
          <w:iCs/>
          <w:sz w:val="24"/>
          <w:szCs w:val="24"/>
          <w:lang w:eastAsia="ru-RU"/>
        </w:rPr>
        <w:t xml:space="preserve"> эмбриона или при имплантации.</w:t>
      </w:r>
      <w:r w:rsidR="00E74EDD" w:rsidRPr="00642605">
        <w:rPr>
          <w:rFonts w:ascii="UniversCyr-Light" w:eastAsia="Times New Roman" w:hAnsi="UniversCyr-Light" w:cs="UniversCyr-Light"/>
          <w:iCs/>
          <w:sz w:val="24"/>
          <w:szCs w:val="24"/>
          <w:lang w:eastAsia="ru-RU"/>
        </w:rPr>
        <w:t xml:space="preserve"> </w:t>
      </w:r>
      <w:r w:rsidRPr="00642605">
        <w:rPr>
          <w:rFonts w:ascii="UniversCyr-Light" w:eastAsia="Times New Roman" w:hAnsi="UniversCyr-Light" w:cs="UniversCyr-Light"/>
          <w:iCs/>
          <w:sz w:val="24"/>
          <w:szCs w:val="24"/>
          <w:lang w:eastAsia="ru-RU"/>
        </w:rPr>
        <w:t xml:space="preserve">Незначительное увеличение частоты атрофии канальцев яичек наблюдалось у крыс, получавших </w:t>
      </w:r>
      <w:proofErr w:type="spellStart"/>
      <w:r w:rsidRPr="00642605">
        <w:rPr>
          <w:rFonts w:ascii="UniversCyr-Light" w:eastAsia="Times New Roman" w:hAnsi="UniversCyr-Light" w:cs="UniversCyr-Light"/>
          <w:iCs/>
          <w:sz w:val="24"/>
          <w:szCs w:val="24"/>
          <w:lang w:eastAsia="ru-RU"/>
        </w:rPr>
        <w:t>бозентан</w:t>
      </w:r>
      <w:proofErr w:type="spellEnd"/>
      <w:r w:rsidRPr="00642605">
        <w:rPr>
          <w:rFonts w:ascii="UniversCyr-Light" w:eastAsia="Times New Roman" w:hAnsi="UniversCyr-Light" w:cs="UniversCyr-Light"/>
          <w:iCs/>
          <w:sz w:val="24"/>
          <w:szCs w:val="24"/>
          <w:lang w:eastAsia="ru-RU"/>
        </w:rPr>
        <w:t xml:space="preserve"> перорально в дозах всего 125 мг/кг/</w:t>
      </w:r>
      <w:proofErr w:type="spellStart"/>
      <w:r w:rsidRPr="00642605">
        <w:rPr>
          <w:rFonts w:ascii="UniversCyr-Light" w:eastAsia="Times New Roman" w:hAnsi="UniversCyr-Light" w:cs="UniversCyr-Light"/>
          <w:iCs/>
          <w:sz w:val="24"/>
          <w:szCs w:val="24"/>
          <w:lang w:eastAsia="ru-RU"/>
        </w:rPr>
        <w:t>сут</w:t>
      </w:r>
      <w:proofErr w:type="spellEnd"/>
      <w:r w:rsidRPr="00642605">
        <w:rPr>
          <w:rFonts w:ascii="UniversCyr-Light" w:eastAsia="Times New Roman" w:hAnsi="UniversCyr-Light" w:cs="UniversCyr-Light"/>
          <w:iCs/>
          <w:sz w:val="24"/>
          <w:szCs w:val="24"/>
          <w:lang w:eastAsia="ru-RU"/>
        </w:rPr>
        <w:t xml:space="preserve"> (примерно в 4 раза превышающих максимальную рекомендуемую дозу для человека [MRHD] и самые низкие протестированные дозы) в течение двух лет, но не в дозах, превышающих 1 500 мг/кг/</w:t>
      </w:r>
      <w:proofErr w:type="spellStart"/>
      <w:r w:rsidRPr="00642605">
        <w:rPr>
          <w:rFonts w:ascii="UniversCyr-Light" w:eastAsia="Times New Roman" w:hAnsi="UniversCyr-Light" w:cs="UniversCyr-Light"/>
          <w:iCs/>
          <w:sz w:val="24"/>
          <w:szCs w:val="24"/>
          <w:lang w:eastAsia="ru-RU"/>
        </w:rPr>
        <w:t>сут</w:t>
      </w:r>
      <w:proofErr w:type="spellEnd"/>
      <w:r w:rsidRPr="00642605">
        <w:rPr>
          <w:rFonts w:ascii="UniversCyr-Light" w:eastAsia="Times New Roman" w:hAnsi="UniversCyr-Light" w:cs="UniversCyr-Light"/>
          <w:iCs/>
          <w:sz w:val="24"/>
          <w:szCs w:val="24"/>
          <w:lang w:eastAsia="ru-RU"/>
        </w:rPr>
        <w:t xml:space="preserve"> (примерно в 50 раз больше МРЗП) в течение 6 месяцев. В исследовании токсичности ювенильных крыс, где крыс лечили с 4-го дня после родов до взрослой жизни, наблюдалось снижение абсолютного веса яичек и придатков яичка, а также уменьшение количества сперматозоидов в придатках яичка после отлучения от груди. NOAEL в 21 раз </w:t>
      </w:r>
      <w:r w:rsidRPr="00642605">
        <w:rPr>
          <w:rFonts w:ascii="UniversCyr-Light" w:eastAsia="Times New Roman" w:hAnsi="UniversCyr-Light" w:cs="UniversCyr-Light"/>
          <w:iCs/>
          <w:sz w:val="24"/>
          <w:szCs w:val="24"/>
          <w:lang w:eastAsia="ru-RU"/>
        </w:rPr>
        <w:lastRenderedPageBreak/>
        <w:t>(на 21-й день после родов) и в 2,3 раза (на 69-й день после родов) превышал терапевтическое воздействие на человека, соответственно.</w:t>
      </w:r>
    </w:p>
    <w:p w14:paraId="777EB292" w14:textId="57EC8126" w:rsidR="00283C82" w:rsidRPr="00642605" w:rsidRDefault="00283C82" w:rsidP="00283C82">
      <w:pPr>
        <w:spacing w:after="0" w:line="240" w:lineRule="auto"/>
        <w:jc w:val="both"/>
        <w:rPr>
          <w:rFonts w:ascii="UniversCyr-Light" w:eastAsia="Times New Roman" w:hAnsi="UniversCyr-Light" w:cs="UniversCyr-Light"/>
          <w:iCs/>
          <w:sz w:val="24"/>
          <w:szCs w:val="24"/>
          <w:lang w:eastAsia="ru-RU"/>
        </w:rPr>
      </w:pPr>
      <w:r w:rsidRPr="00642605">
        <w:rPr>
          <w:rFonts w:ascii="UniversCyr-Light" w:eastAsia="Times New Roman" w:hAnsi="UniversCyr-Light" w:cs="UniversCyr-Light"/>
          <w:iCs/>
          <w:sz w:val="24"/>
          <w:szCs w:val="24"/>
          <w:lang w:eastAsia="ru-RU"/>
        </w:rPr>
        <w:t xml:space="preserve">Однако не было обнаружено никакого влияния на общее развитие, рост, сенсорные, когнитивные функции и репродуктивную функцию при 7 (мужчины) и 19 (женщины) кратном терапевтическом воздействии на человека на 21-й день после родов. Во взрослом возрасте (на 69-й день после родов) не было обнаружено никаких эффектов </w:t>
      </w:r>
      <w:proofErr w:type="spellStart"/>
      <w:r w:rsidRPr="00642605">
        <w:rPr>
          <w:rFonts w:ascii="UniversCyr-Light" w:eastAsia="Times New Roman" w:hAnsi="UniversCyr-Light" w:cs="UniversCyr-Light"/>
          <w:iCs/>
          <w:sz w:val="24"/>
          <w:szCs w:val="24"/>
          <w:lang w:eastAsia="ru-RU"/>
        </w:rPr>
        <w:t>бозентана</w:t>
      </w:r>
      <w:proofErr w:type="spellEnd"/>
      <w:r w:rsidRPr="00642605">
        <w:rPr>
          <w:rFonts w:ascii="UniversCyr-Light" w:eastAsia="Times New Roman" w:hAnsi="UniversCyr-Light" w:cs="UniversCyr-Light"/>
          <w:iCs/>
          <w:sz w:val="24"/>
          <w:szCs w:val="24"/>
          <w:lang w:eastAsia="ru-RU"/>
        </w:rPr>
        <w:t>, что в 1,3 раза (у мужчин) и в 2,6 раза (у женщин) превышало терапевтическую дозу у детей с ЛАГ.</w:t>
      </w:r>
    </w:p>
    <w:p w14:paraId="1724A202" w14:textId="77777777" w:rsidR="00347978" w:rsidRPr="00642605" w:rsidRDefault="00347978" w:rsidP="00A327F9">
      <w:pPr>
        <w:spacing w:after="0"/>
        <w:rPr>
          <w:rFonts w:ascii="Times New Roman" w:hAnsi="Times New Roman" w:cs="Times New Roman"/>
          <w:b/>
          <w:sz w:val="24"/>
          <w:szCs w:val="24"/>
        </w:rPr>
      </w:pPr>
    </w:p>
    <w:p w14:paraId="7367EDAE" w14:textId="77777777" w:rsidR="00A327F9" w:rsidRPr="00642605" w:rsidRDefault="00A327F9" w:rsidP="006D01D7">
      <w:pPr>
        <w:spacing w:after="0" w:line="240" w:lineRule="auto"/>
        <w:rPr>
          <w:rFonts w:ascii="Times New Roman" w:hAnsi="Times New Roman" w:cs="Times New Roman"/>
          <w:b/>
          <w:sz w:val="24"/>
          <w:szCs w:val="24"/>
        </w:rPr>
      </w:pPr>
      <w:r w:rsidRPr="00642605">
        <w:rPr>
          <w:rFonts w:ascii="Times New Roman" w:hAnsi="Times New Roman" w:cs="Times New Roman"/>
          <w:b/>
          <w:sz w:val="24"/>
          <w:szCs w:val="24"/>
        </w:rPr>
        <w:t>6. ФАРМАЦЕВТИЧЕСКИЕ СВОЙСТВА</w:t>
      </w:r>
    </w:p>
    <w:p w14:paraId="75162CEF" w14:textId="77777777" w:rsidR="00A327F9" w:rsidRPr="00642605" w:rsidRDefault="00A327F9" w:rsidP="006D01D7">
      <w:pPr>
        <w:spacing w:after="0" w:line="240" w:lineRule="auto"/>
        <w:rPr>
          <w:rFonts w:ascii="Times New Roman" w:hAnsi="Times New Roman" w:cs="Times New Roman"/>
          <w:b/>
          <w:sz w:val="24"/>
          <w:szCs w:val="24"/>
        </w:rPr>
      </w:pPr>
      <w:r w:rsidRPr="00642605">
        <w:rPr>
          <w:rFonts w:ascii="Times New Roman" w:hAnsi="Times New Roman" w:cs="Times New Roman"/>
          <w:b/>
          <w:sz w:val="24"/>
          <w:szCs w:val="24"/>
        </w:rPr>
        <w:t>6.1. Перечень вспомогательных веществ.</w:t>
      </w:r>
    </w:p>
    <w:p w14:paraId="6EC6CF6C" w14:textId="77777777" w:rsidR="0011192F" w:rsidRPr="00642605" w:rsidRDefault="001575FE" w:rsidP="006D01D7">
      <w:pPr>
        <w:spacing w:after="0" w:line="240" w:lineRule="auto"/>
        <w:rPr>
          <w:rFonts w:ascii="Times New Roman" w:hAnsi="Times New Roman" w:cs="Times New Roman"/>
          <w:bCs/>
          <w:iCs/>
          <w:sz w:val="24"/>
          <w:szCs w:val="24"/>
        </w:rPr>
      </w:pPr>
      <w:bookmarkStart w:id="25" w:name="_Hlk159833371"/>
      <w:r w:rsidRPr="00642605">
        <w:rPr>
          <w:rFonts w:ascii="Times New Roman" w:hAnsi="Times New Roman" w:cs="Times New Roman"/>
          <w:bCs/>
          <w:iCs/>
          <w:sz w:val="24"/>
          <w:szCs w:val="24"/>
        </w:rPr>
        <w:t xml:space="preserve">Крахмал </w:t>
      </w:r>
      <w:proofErr w:type="spellStart"/>
      <w:r w:rsidRPr="00642605">
        <w:rPr>
          <w:rFonts w:ascii="Times New Roman" w:hAnsi="Times New Roman" w:cs="Times New Roman"/>
          <w:bCs/>
          <w:iCs/>
          <w:sz w:val="24"/>
          <w:szCs w:val="24"/>
        </w:rPr>
        <w:t>прежелатин</w:t>
      </w:r>
      <w:r w:rsidR="0011192F" w:rsidRPr="00642605">
        <w:rPr>
          <w:rFonts w:ascii="Times New Roman" w:hAnsi="Times New Roman" w:cs="Times New Roman"/>
          <w:bCs/>
          <w:iCs/>
          <w:sz w:val="24"/>
          <w:szCs w:val="24"/>
        </w:rPr>
        <w:t>изированный</w:t>
      </w:r>
      <w:proofErr w:type="spellEnd"/>
      <w:r w:rsidR="0011192F" w:rsidRPr="00642605">
        <w:rPr>
          <w:rFonts w:ascii="Times New Roman" w:hAnsi="Times New Roman" w:cs="Times New Roman"/>
          <w:bCs/>
          <w:iCs/>
          <w:sz w:val="24"/>
          <w:szCs w:val="24"/>
        </w:rPr>
        <w:t>,</w:t>
      </w:r>
    </w:p>
    <w:p w14:paraId="5C105326" w14:textId="77777777" w:rsidR="0011192F" w:rsidRPr="00642605" w:rsidRDefault="00C74428" w:rsidP="006D01D7">
      <w:pPr>
        <w:spacing w:after="0" w:line="240" w:lineRule="auto"/>
        <w:rPr>
          <w:rFonts w:ascii="Times New Roman" w:hAnsi="Times New Roman" w:cs="Times New Roman"/>
          <w:bCs/>
          <w:iCs/>
          <w:sz w:val="24"/>
          <w:szCs w:val="24"/>
        </w:rPr>
      </w:pPr>
      <w:r w:rsidRPr="00642605">
        <w:rPr>
          <w:rFonts w:ascii="Times New Roman" w:hAnsi="Times New Roman" w:cs="Times New Roman"/>
          <w:bCs/>
          <w:iCs/>
          <w:sz w:val="24"/>
          <w:szCs w:val="24"/>
        </w:rPr>
        <w:t>крахмал кукурузный</w:t>
      </w:r>
      <w:r w:rsidR="0011192F" w:rsidRPr="00642605">
        <w:rPr>
          <w:rFonts w:ascii="Times New Roman" w:hAnsi="Times New Roman" w:cs="Times New Roman"/>
          <w:bCs/>
          <w:iCs/>
          <w:sz w:val="24"/>
          <w:szCs w:val="24"/>
        </w:rPr>
        <w:t>,</w:t>
      </w:r>
    </w:p>
    <w:p w14:paraId="7952CED0" w14:textId="77777777" w:rsidR="0011192F" w:rsidRPr="00642605" w:rsidRDefault="00240219" w:rsidP="006D01D7">
      <w:pPr>
        <w:spacing w:after="0" w:line="240" w:lineRule="auto"/>
        <w:rPr>
          <w:rFonts w:ascii="Times New Roman" w:hAnsi="Times New Roman" w:cs="Times New Roman"/>
          <w:bCs/>
          <w:iCs/>
          <w:sz w:val="24"/>
          <w:szCs w:val="24"/>
        </w:rPr>
      </w:pPr>
      <w:r w:rsidRPr="00642605">
        <w:rPr>
          <w:rFonts w:ascii="Times New Roman" w:hAnsi="Times New Roman" w:cs="Times New Roman"/>
          <w:bCs/>
          <w:iCs/>
          <w:sz w:val="24"/>
          <w:szCs w:val="24"/>
        </w:rPr>
        <w:t xml:space="preserve">натрия крахмала </w:t>
      </w:r>
      <w:proofErr w:type="spellStart"/>
      <w:r w:rsidRPr="00642605">
        <w:rPr>
          <w:rFonts w:ascii="Times New Roman" w:hAnsi="Times New Roman" w:cs="Times New Roman"/>
          <w:bCs/>
          <w:iCs/>
          <w:sz w:val="24"/>
          <w:szCs w:val="24"/>
        </w:rPr>
        <w:t>гликолят</w:t>
      </w:r>
      <w:proofErr w:type="spellEnd"/>
      <w:r w:rsidRPr="00642605">
        <w:rPr>
          <w:rFonts w:ascii="Times New Roman" w:hAnsi="Times New Roman" w:cs="Times New Roman"/>
          <w:bCs/>
          <w:iCs/>
          <w:sz w:val="24"/>
          <w:szCs w:val="24"/>
        </w:rPr>
        <w:t xml:space="preserve"> (т</w:t>
      </w:r>
      <w:r w:rsidR="0011192F" w:rsidRPr="00642605">
        <w:rPr>
          <w:rFonts w:ascii="Times New Roman" w:hAnsi="Times New Roman" w:cs="Times New Roman"/>
          <w:bCs/>
          <w:iCs/>
          <w:sz w:val="24"/>
          <w:szCs w:val="24"/>
        </w:rPr>
        <w:t>ип А),</w:t>
      </w:r>
    </w:p>
    <w:p w14:paraId="18F737FB" w14:textId="7C0E1FFB" w:rsidR="001D0BA7" w:rsidRDefault="001575FE" w:rsidP="006D01D7">
      <w:pPr>
        <w:spacing w:after="0" w:line="240" w:lineRule="auto"/>
        <w:rPr>
          <w:rFonts w:ascii="Times New Roman" w:hAnsi="Times New Roman" w:cs="Times New Roman"/>
          <w:bCs/>
          <w:iCs/>
          <w:sz w:val="24"/>
          <w:szCs w:val="24"/>
        </w:rPr>
      </w:pPr>
      <w:proofErr w:type="spellStart"/>
      <w:r w:rsidRPr="00642605">
        <w:rPr>
          <w:rFonts w:ascii="Times New Roman" w:hAnsi="Times New Roman" w:cs="Times New Roman"/>
          <w:bCs/>
          <w:iCs/>
          <w:sz w:val="24"/>
          <w:szCs w:val="24"/>
        </w:rPr>
        <w:t>кроспови</w:t>
      </w:r>
      <w:r w:rsidR="001D0BA7">
        <w:rPr>
          <w:rFonts w:ascii="Times New Roman" w:hAnsi="Times New Roman" w:cs="Times New Roman"/>
          <w:bCs/>
          <w:iCs/>
          <w:sz w:val="24"/>
          <w:szCs w:val="24"/>
        </w:rPr>
        <w:t>дон</w:t>
      </w:r>
      <w:proofErr w:type="spellEnd"/>
      <w:r w:rsidR="001D0BA7">
        <w:rPr>
          <w:rFonts w:ascii="Times New Roman" w:hAnsi="Times New Roman" w:cs="Times New Roman"/>
          <w:bCs/>
          <w:iCs/>
          <w:sz w:val="24"/>
          <w:szCs w:val="24"/>
        </w:rPr>
        <w:t xml:space="preserve"> </w:t>
      </w:r>
      <w:r w:rsidR="0011192F" w:rsidRPr="00642605">
        <w:rPr>
          <w:rFonts w:ascii="Times New Roman" w:hAnsi="Times New Roman" w:cs="Times New Roman"/>
          <w:bCs/>
          <w:iCs/>
          <w:sz w:val="24"/>
          <w:szCs w:val="24"/>
        </w:rPr>
        <w:t xml:space="preserve">(Тип В), </w:t>
      </w:r>
    </w:p>
    <w:p w14:paraId="78D504FC" w14:textId="7489AA80" w:rsidR="0011192F" w:rsidRPr="00642605" w:rsidRDefault="001D0BA7" w:rsidP="006D01D7">
      <w:pPr>
        <w:spacing w:after="0" w:line="240"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повидон</w:t>
      </w:r>
      <w:proofErr w:type="spellEnd"/>
      <w:r>
        <w:rPr>
          <w:rFonts w:ascii="Times New Roman" w:hAnsi="Times New Roman" w:cs="Times New Roman"/>
          <w:bCs/>
          <w:iCs/>
          <w:sz w:val="24"/>
          <w:szCs w:val="24"/>
        </w:rPr>
        <w:t xml:space="preserve"> </w:t>
      </w:r>
      <w:r w:rsidR="0011192F" w:rsidRPr="00642605">
        <w:rPr>
          <w:rFonts w:ascii="Times New Roman" w:hAnsi="Times New Roman" w:cs="Times New Roman"/>
          <w:bCs/>
          <w:iCs/>
          <w:sz w:val="24"/>
          <w:szCs w:val="24"/>
        </w:rPr>
        <w:t>(К- 90),</w:t>
      </w:r>
    </w:p>
    <w:p w14:paraId="605EE1A4" w14:textId="77777777" w:rsidR="001D0BA7" w:rsidRDefault="001575FE" w:rsidP="006D01D7">
      <w:pPr>
        <w:spacing w:after="0" w:line="240" w:lineRule="auto"/>
        <w:rPr>
          <w:rFonts w:ascii="Times New Roman" w:hAnsi="Times New Roman" w:cs="Times New Roman"/>
          <w:bCs/>
          <w:iCs/>
          <w:sz w:val="24"/>
          <w:szCs w:val="24"/>
        </w:rPr>
      </w:pPr>
      <w:r w:rsidRPr="00642605">
        <w:rPr>
          <w:rFonts w:ascii="Times New Roman" w:hAnsi="Times New Roman" w:cs="Times New Roman"/>
          <w:bCs/>
          <w:iCs/>
          <w:sz w:val="24"/>
          <w:szCs w:val="24"/>
        </w:rPr>
        <w:t xml:space="preserve">глицерина </w:t>
      </w:r>
      <w:proofErr w:type="spellStart"/>
      <w:r w:rsidRPr="00642605">
        <w:rPr>
          <w:rFonts w:ascii="Times New Roman" w:hAnsi="Times New Roman" w:cs="Times New Roman"/>
          <w:bCs/>
          <w:iCs/>
          <w:sz w:val="24"/>
          <w:szCs w:val="24"/>
        </w:rPr>
        <w:t>дибегенат</w:t>
      </w:r>
      <w:proofErr w:type="spellEnd"/>
      <w:r w:rsidRPr="00642605">
        <w:rPr>
          <w:rFonts w:ascii="Times New Roman" w:hAnsi="Times New Roman" w:cs="Times New Roman"/>
          <w:bCs/>
          <w:iCs/>
          <w:sz w:val="24"/>
          <w:szCs w:val="24"/>
        </w:rPr>
        <w:t xml:space="preserve">, </w:t>
      </w:r>
    </w:p>
    <w:p w14:paraId="1F2D2877" w14:textId="33033535" w:rsidR="001575FE" w:rsidRPr="00642605" w:rsidRDefault="001575FE" w:rsidP="006D01D7">
      <w:pPr>
        <w:spacing w:after="0" w:line="240" w:lineRule="auto"/>
        <w:rPr>
          <w:rFonts w:ascii="Times New Roman" w:hAnsi="Times New Roman" w:cs="Times New Roman"/>
          <w:bCs/>
          <w:iCs/>
          <w:sz w:val="24"/>
          <w:szCs w:val="24"/>
        </w:rPr>
      </w:pPr>
      <w:r w:rsidRPr="00642605">
        <w:rPr>
          <w:rFonts w:ascii="Times New Roman" w:hAnsi="Times New Roman" w:cs="Times New Roman"/>
          <w:bCs/>
          <w:iCs/>
          <w:sz w:val="24"/>
          <w:szCs w:val="24"/>
        </w:rPr>
        <w:t xml:space="preserve">магния </w:t>
      </w:r>
      <w:proofErr w:type="spellStart"/>
      <w:r w:rsidRPr="00642605">
        <w:rPr>
          <w:rFonts w:ascii="Times New Roman" w:hAnsi="Times New Roman" w:cs="Times New Roman"/>
          <w:bCs/>
          <w:iCs/>
          <w:sz w:val="24"/>
          <w:szCs w:val="24"/>
        </w:rPr>
        <w:t>стеарат</w:t>
      </w:r>
      <w:proofErr w:type="spellEnd"/>
    </w:p>
    <w:p w14:paraId="22762CE2" w14:textId="149AF21D" w:rsidR="0011192F" w:rsidRPr="001D0BA7" w:rsidRDefault="005956F9" w:rsidP="006D01D7">
      <w:pPr>
        <w:spacing w:after="0" w:line="240" w:lineRule="auto"/>
        <w:rPr>
          <w:rFonts w:ascii="Times New Roman" w:hAnsi="Times New Roman" w:cs="Times New Roman"/>
          <w:bCs/>
          <w:i/>
          <w:iCs/>
          <w:sz w:val="24"/>
          <w:szCs w:val="24"/>
        </w:rPr>
      </w:pPr>
      <w:r w:rsidRPr="00642605">
        <w:rPr>
          <w:rFonts w:ascii="Times New Roman" w:hAnsi="Times New Roman" w:cs="Times New Roman"/>
          <w:bCs/>
          <w:i/>
          <w:iCs/>
          <w:sz w:val="24"/>
          <w:szCs w:val="24"/>
        </w:rPr>
        <w:t>состав оболочки</w:t>
      </w:r>
      <w:r w:rsidR="001D0BA7">
        <w:rPr>
          <w:rFonts w:ascii="Times New Roman" w:hAnsi="Times New Roman" w:cs="Times New Roman"/>
          <w:bCs/>
          <w:i/>
          <w:iCs/>
          <w:sz w:val="24"/>
          <w:szCs w:val="24"/>
        </w:rPr>
        <w:t xml:space="preserve">: </w:t>
      </w:r>
      <w:r w:rsidR="001575FE" w:rsidRPr="00642605">
        <w:rPr>
          <w:rFonts w:ascii="Times New Roman" w:hAnsi="Times New Roman" w:cs="Times New Roman"/>
          <w:bCs/>
          <w:iCs/>
          <w:sz w:val="24"/>
          <w:szCs w:val="24"/>
          <w:lang w:val="en-US"/>
        </w:rPr>
        <w:t>Insta</w:t>
      </w:r>
      <w:r w:rsidR="001575FE" w:rsidRPr="00642605">
        <w:rPr>
          <w:rFonts w:ascii="Times New Roman" w:hAnsi="Times New Roman" w:cs="Times New Roman"/>
          <w:bCs/>
          <w:iCs/>
          <w:sz w:val="24"/>
          <w:szCs w:val="24"/>
        </w:rPr>
        <w:t xml:space="preserve"> </w:t>
      </w:r>
      <w:proofErr w:type="spellStart"/>
      <w:r w:rsidR="001575FE" w:rsidRPr="00642605">
        <w:rPr>
          <w:rFonts w:ascii="Times New Roman" w:hAnsi="Times New Roman" w:cs="Times New Roman"/>
          <w:bCs/>
          <w:iCs/>
          <w:sz w:val="24"/>
          <w:szCs w:val="24"/>
          <w:lang w:val="en-US"/>
        </w:rPr>
        <w:t>moistshield</w:t>
      </w:r>
      <w:proofErr w:type="spellEnd"/>
      <w:r w:rsidR="001575FE" w:rsidRPr="00642605">
        <w:rPr>
          <w:rFonts w:ascii="Times New Roman" w:hAnsi="Times New Roman" w:cs="Times New Roman"/>
          <w:bCs/>
          <w:iCs/>
          <w:sz w:val="24"/>
          <w:szCs w:val="24"/>
        </w:rPr>
        <w:t xml:space="preserve"> </w:t>
      </w:r>
      <w:r w:rsidR="001575FE" w:rsidRPr="00642605">
        <w:rPr>
          <w:rFonts w:ascii="Times New Roman" w:hAnsi="Times New Roman" w:cs="Times New Roman"/>
          <w:bCs/>
          <w:iCs/>
          <w:sz w:val="24"/>
          <w:szCs w:val="24"/>
          <w:lang w:val="en-US"/>
        </w:rPr>
        <w:t>ICE</w:t>
      </w:r>
      <w:r w:rsidR="001575FE" w:rsidRPr="00642605">
        <w:rPr>
          <w:rFonts w:ascii="Times New Roman" w:hAnsi="Times New Roman" w:cs="Times New Roman"/>
          <w:bCs/>
          <w:iCs/>
          <w:sz w:val="24"/>
          <w:szCs w:val="24"/>
        </w:rPr>
        <w:t xml:space="preserve"> </w:t>
      </w:r>
      <w:r w:rsidR="001575FE" w:rsidRPr="00642605">
        <w:rPr>
          <w:rFonts w:ascii="Times New Roman" w:hAnsi="Times New Roman" w:cs="Times New Roman"/>
          <w:bCs/>
          <w:iCs/>
          <w:sz w:val="24"/>
          <w:szCs w:val="24"/>
          <w:lang w:val="en-US"/>
        </w:rPr>
        <w:t>MS</w:t>
      </w:r>
      <w:r w:rsidR="001575FE" w:rsidRPr="00642605">
        <w:rPr>
          <w:rFonts w:ascii="Times New Roman" w:hAnsi="Times New Roman" w:cs="Times New Roman"/>
          <w:bCs/>
          <w:iCs/>
          <w:sz w:val="24"/>
          <w:szCs w:val="24"/>
        </w:rPr>
        <w:t>-0148</w:t>
      </w:r>
      <w:r w:rsidR="0011192F" w:rsidRPr="00642605">
        <w:rPr>
          <w:rFonts w:ascii="Times New Roman" w:hAnsi="Times New Roman" w:cs="Times New Roman"/>
          <w:bCs/>
          <w:iCs/>
          <w:sz w:val="24"/>
          <w:szCs w:val="24"/>
        </w:rPr>
        <w:t>:</w:t>
      </w:r>
    </w:p>
    <w:p w14:paraId="2AA490CD" w14:textId="77777777" w:rsidR="0011192F" w:rsidRPr="00642605" w:rsidRDefault="005956F9" w:rsidP="006D01D7">
      <w:pPr>
        <w:spacing w:after="0" w:line="240" w:lineRule="auto"/>
        <w:rPr>
          <w:rFonts w:ascii="Times New Roman" w:hAnsi="Times New Roman" w:cs="Times New Roman"/>
          <w:bCs/>
          <w:iCs/>
          <w:sz w:val="24"/>
          <w:szCs w:val="24"/>
        </w:rPr>
      </w:pPr>
      <w:proofErr w:type="spellStart"/>
      <w:r w:rsidRPr="00642605">
        <w:rPr>
          <w:rFonts w:ascii="Times New Roman" w:hAnsi="Times New Roman" w:cs="Times New Roman"/>
          <w:bCs/>
          <w:iCs/>
          <w:sz w:val="24"/>
          <w:szCs w:val="24"/>
        </w:rPr>
        <w:t>гипромеллоза</w:t>
      </w:r>
      <w:proofErr w:type="spellEnd"/>
      <w:r w:rsidR="001575FE" w:rsidRPr="00642605">
        <w:rPr>
          <w:rFonts w:ascii="Times New Roman" w:hAnsi="Times New Roman" w:cs="Times New Roman"/>
          <w:bCs/>
          <w:iCs/>
          <w:sz w:val="24"/>
          <w:szCs w:val="24"/>
        </w:rPr>
        <w:t>,</w:t>
      </w:r>
    </w:p>
    <w:p w14:paraId="0653D2E1" w14:textId="77777777" w:rsidR="0011192F" w:rsidRPr="00642605" w:rsidRDefault="001575FE" w:rsidP="006D01D7">
      <w:pPr>
        <w:spacing w:after="0" w:line="240" w:lineRule="auto"/>
        <w:rPr>
          <w:rFonts w:ascii="Times New Roman" w:hAnsi="Times New Roman" w:cs="Times New Roman"/>
          <w:bCs/>
          <w:iCs/>
          <w:sz w:val="24"/>
          <w:szCs w:val="24"/>
        </w:rPr>
      </w:pPr>
      <w:proofErr w:type="spellStart"/>
      <w:r w:rsidRPr="00642605">
        <w:rPr>
          <w:rFonts w:ascii="Times New Roman" w:hAnsi="Times New Roman" w:cs="Times New Roman"/>
          <w:bCs/>
          <w:iCs/>
          <w:sz w:val="24"/>
          <w:szCs w:val="24"/>
        </w:rPr>
        <w:t>этилцеллюлоза</w:t>
      </w:r>
      <w:proofErr w:type="spellEnd"/>
      <w:r w:rsidR="0011192F" w:rsidRPr="00642605">
        <w:rPr>
          <w:rFonts w:ascii="Times New Roman" w:hAnsi="Times New Roman" w:cs="Times New Roman"/>
          <w:bCs/>
          <w:iCs/>
          <w:sz w:val="24"/>
          <w:szCs w:val="24"/>
        </w:rPr>
        <w:t>,</w:t>
      </w:r>
    </w:p>
    <w:p w14:paraId="58CDC360" w14:textId="77777777" w:rsidR="0011192F" w:rsidRPr="00642605" w:rsidRDefault="0011192F" w:rsidP="006D01D7">
      <w:pPr>
        <w:spacing w:after="0" w:line="240" w:lineRule="auto"/>
        <w:rPr>
          <w:rFonts w:ascii="Times New Roman" w:hAnsi="Times New Roman" w:cs="Times New Roman"/>
          <w:bCs/>
          <w:iCs/>
          <w:sz w:val="24"/>
          <w:szCs w:val="24"/>
        </w:rPr>
      </w:pPr>
      <w:proofErr w:type="spellStart"/>
      <w:r w:rsidRPr="00642605">
        <w:rPr>
          <w:rFonts w:ascii="Times New Roman" w:hAnsi="Times New Roman" w:cs="Times New Roman"/>
          <w:bCs/>
          <w:iCs/>
          <w:sz w:val="24"/>
          <w:szCs w:val="24"/>
        </w:rPr>
        <w:t>триацетин</w:t>
      </w:r>
      <w:proofErr w:type="spellEnd"/>
      <w:r w:rsidRPr="00642605">
        <w:rPr>
          <w:rFonts w:ascii="Times New Roman" w:hAnsi="Times New Roman" w:cs="Times New Roman"/>
          <w:bCs/>
          <w:iCs/>
          <w:sz w:val="24"/>
          <w:szCs w:val="24"/>
        </w:rPr>
        <w:t>,</w:t>
      </w:r>
    </w:p>
    <w:p w14:paraId="68CD1835" w14:textId="77777777" w:rsidR="0011192F" w:rsidRPr="00642605" w:rsidRDefault="001575FE" w:rsidP="006D01D7">
      <w:pPr>
        <w:spacing w:after="0" w:line="240" w:lineRule="auto"/>
        <w:rPr>
          <w:rFonts w:ascii="Times New Roman" w:hAnsi="Times New Roman" w:cs="Times New Roman"/>
          <w:bCs/>
          <w:iCs/>
          <w:sz w:val="24"/>
          <w:szCs w:val="24"/>
        </w:rPr>
      </w:pPr>
      <w:r w:rsidRPr="00642605">
        <w:rPr>
          <w:rFonts w:ascii="Times New Roman" w:hAnsi="Times New Roman" w:cs="Times New Roman"/>
          <w:bCs/>
          <w:iCs/>
          <w:sz w:val="24"/>
          <w:szCs w:val="24"/>
        </w:rPr>
        <w:t>тальк,</w:t>
      </w:r>
    </w:p>
    <w:p w14:paraId="1F269D65" w14:textId="77777777" w:rsidR="0011192F" w:rsidRPr="00642605" w:rsidRDefault="0011192F" w:rsidP="006D01D7">
      <w:pPr>
        <w:spacing w:after="0" w:line="240" w:lineRule="auto"/>
        <w:rPr>
          <w:rFonts w:ascii="Times New Roman" w:hAnsi="Times New Roman" w:cs="Times New Roman"/>
          <w:bCs/>
          <w:iCs/>
          <w:sz w:val="24"/>
          <w:szCs w:val="24"/>
        </w:rPr>
      </w:pPr>
      <w:r w:rsidRPr="00642605">
        <w:rPr>
          <w:rFonts w:ascii="Times New Roman" w:hAnsi="Times New Roman" w:cs="Times New Roman"/>
          <w:bCs/>
          <w:iCs/>
          <w:sz w:val="24"/>
          <w:szCs w:val="24"/>
        </w:rPr>
        <w:t>титана диоксид (Е171),</w:t>
      </w:r>
    </w:p>
    <w:p w14:paraId="2770F400" w14:textId="77777777" w:rsidR="0011192F" w:rsidRPr="00642605" w:rsidRDefault="0011192F" w:rsidP="006D01D7">
      <w:pPr>
        <w:spacing w:after="0" w:line="240" w:lineRule="auto"/>
        <w:rPr>
          <w:rFonts w:ascii="Times New Roman" w:hAnsi="Times New Roman" w:cs="Times New Roman"/>
          <w:bCs/>
          <w:iCs/>
          <w:sz w:val="24"/>
          <w:szCs w:val="24"/>
        </w:rPr>
      </w:pPr>
      <w:r w:rsidRPr="00642605">
        <w:rPr>
          <w:rFonts w:ascii="Times New Roman" w:hAnsi="Times New Roman" w:cs="Times New Roman"/>
          <w:bCs/>
          <w:iCs/>
          <w:sz w:val="24"/>
          <w:szCs w:val="24"/>
        </w:rPr>
        <w:t>железа оксид желтый (Е172),</w:t>
      </w:r>
    </w:p>
    <w:p w14:paraId="334D6257" w14:textId="33172945" w:rsidR="00DB0543" w:rsidRPr="00642605" w:rsidRDefault="001575FE" w:rsidP="006D01D7">
      <w:pPr>
        <w:spacing w:after="0" w:line="240" w:lineRule="auto"/>
        <w:rPr>
          <w:rFonts w:ascii="Times New Roman" w:hAnsi="Times New Roman" w:cs="Times New Roman"/>
          <w:sz w:val="24"/>
          <w:szCs w:val="24"/>
        </w:rPr>
      </w:pPr>
      <w:r w:rsidRPr="00642605">
        <w:rPr>
          <w:rFonts w:ascii="Times New Roman" w:hAnsi="Times New Roman" w:cs="Times New Roman"/>
          <w:bCs/>
          <w:iCs/>
          <w:sz w:val="24"/>
          <w:szCs w:val="24"/>
        </w:rPr>
        <w:t>железа оксид красный (Е172)</w:t>
      </w:r>
      <w:r w:rsidR="005956F9" w:rsidRPr="00642605">
        <w:rPr>
          <w:rFonts w:ascii="Times New Roman" w:hAnsi="Times New Roman" w:cs="Times New Roman"/>
          <w:bCs/>
          <w:iCs/>
          <w:sz w:val="24"/>
          <w:szCs w:val="24"/>
        </w:rPr>
        <w:t>.</w:t>
      </w:r>
      <w:r w:rsidR="00DB0543" w:rsidRPr="00642605">
        <w:rPr>
          <w:rFonts w:ascii="Times New Roman" w:hAnsi="Times New Roman" w:cs="Times New Roman"/>
          <w:sz w:val="24"/>
          <w:szCs w:val="24"/>
        </w:rPr>
        <w:t xml:space="preserve">  </w:t>
      </w:r>
    </w:p>
    <w:bookmarkEnd w:id="25"/>
    <w:p w14:paraId="1A970A72" w14:textId="77777777" w:rsidR="006D01D7" w:rsidRPr="00642605" w:rsidRDefault="006D01D7" w:rsidP="006D01D7">
      <w:pPr>
        <w:spacing w:after="0" w:line="240" w:lineRule="auto"/>
        <w:rPr>
          <w:rFonts w:ascii="Times New Roman" w:hAnsi="Times New Roman" w:cs="Times New Roman"/>
          <w:bCs/>
          <w:iCs/>
          <w:sz w:val="24"/>
          <w:szCs w:val="24"/>
        </w:rPr>
      </w:pPr>
    </w:p>
    <w:p w14:paraId="3AC2823E" w14:textId="77777777" w:rsidR="00A72229" w:rsidRPr="00642605" w:rsidRDefault="00A72229" w:rsidP="006D01D7">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6.2. Несовместимость.</w:t>
      </w:r>
    </w:p>
    <w:p w14:paraId="530B47CF" w14:textId="2F786ABE" w:rsidR="00A327F9" w:rsidRPr="00642605" w:rsidRDefault="00A72229" w:rsidP="006D01D7">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Не известно.</w:t>
      </w:r>
    </w:p>
    <w:p w14:paraId="39A3BEC2" w14:textId="77777777" w:rsidR="006D01D7" w:rsidRPr="00642605" w:rsidRDefault="006D01D7" w:rsidP="006D01D7">
      <w:pPr>
        <w:spacing w:after="0" w:line="240" w:lineRule="auto"/>
        <w:jc w:val="both"/>
        <w:rPr>
          <w:rFonts w:ascii="Times New Roman" w:hAnsi="Times New Roman" w:cs="Times New Roman"/>
          <w:sz w:val="24"/>
          <w:szCs w:val="24"/>
        </w:rPr>
      </w:pPr>
    </w:p>
    <w:p w14:paraId="72CEAE62" w14:textId="77777777" w:rsidR="00A72229" w:rsidRPr="00642605" w:rsidRDefault="00A72229" w:rsidP="006D01D7">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6.</w:t>
      </w:r>
      <w:r w:rsidR="00C8183F" w:rsidRPr="00642605">
        <w:rPr>
          <w:rFonts w:ascii="Times New Roman" w:hAnsi="Times New Roman" w:cs="Times New Roman"/>
          <w:b/>
          <w:sz w:val="24"/>
          <w:szCs w:val="24"/>
        </w:rPr>
        <w:t>3. Срок годности</w:t>
      </w:r>
      <w:r w:rsidRPr="00642605">
        <w:rPr>
          <w:rFonts w:ascii="Times New Roman" w:hAnsi="Times New Roman" w:cs="Times New Roman"/>
          <w:b/>
          <w:sz w:val="24"/>
          <w:szCs w:val="24"/>
        </w:rPr>
        <w:t>.</w:t>
      </w:r>
    </w:p>
    <w:p w14:paraId="7E04CBCD" w14:textId="77777777" w:rsidR="00A72229" w:rsidRPr="00642605" w:rsidRDefault="002F3DFB" w:rsidP="006D01D7">
      <w:pPr>
        <w:spacing w:after="0" w:line="240" w:lineRule="auto"/>
        <w:jc w:val="both"/>
        <w:rPr>
          <w:rFonts w:ascii="Times New Roman" w:hAnsi="Times New Roman" w:cs="Times New Roman"/>
          <w:sz w:val="24"/>
          <w:szCs w:val="24"/>
        </w:rPr>
      </w:pPr>
      <w:bookmarkStart w:id="26" w:name="_Hlk159833504"/>
      <w:r w:rsidRPr="00642605">
        <w:rPr>
          <w:rFonts w:ascii="Times New Roman" w:hAnsi="Times New Roman" w:cs="Times New Roman"/>
          <w:sz w:val="24"/>
          <w:szCs w:val="24"/>
        </w:rPr>
        <w:t>3</w:t>
      </w:r>
      <w:r w:rsidR="00A72229" w:rsidRPr="00642605">
        <w:rPr>
          <w:rFonts w:ascii="Times New Roman" w:hAnsi="Times New Roman" w:cs="Times New Roman"/>
          <w:sz w:val="24"/>
          <w:szCs w:val="24"/>
        </w:rPr>
        <w:t xml:space="preserve"> года</w:t>
      </w:r>
    </w:p>
    <w:bookmarkEnd w:id="26"/>
    <w:p w14:paraId="190B6E63" w14:textId="59D9FA1B" w:rsidR="00C8183F" w:rsidRPr="00642605" w:rsidRDefault="00C8183F" w:rsidP="006D01D7">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Не применять по истечении срока годности.</w:t>
      </w:r>
    </w:p>
    <w:p w14:paraId="1A5CD1A6" w14:textId="77777777" w:rsidR="006D01D7" w:rsidRPr="00642605" w:rsidRDefault="006D01D7" w:rsidP="006D01D7">
      <w:pPr>
        <w:spacing w:after="0" w:line="240" w:lineRule="auto"/>
        <w:jc w:val="both"/>
        <w:rPr>
          <w:rFonts w:ascii="Times New Roman" w:hAnsi="Times New Roman" w:cs="Times New Roman"/>
          <w:sz w:val="24"/>
          <w:szCs w:val="24"/>
        </w:rPr>
      </w:pPr>
    </w:p>
    <w:p w14:paraId="669689A1" w14:textId="77777777" w:rsidR="00A72229" w:rsidRPr="00642605" w:rsidRDefault="00A72229" w:rsidP="006D01D7">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6.4. Особые меры предосторожности при хранении.</w:t>
      </w:r>
    </w:p>
    <w:p w14:paraId="382AD223" w14:textId="77777777" w:rsidR="00A72229" w:rsidRPr="00642605" w:rsidRDefault="00A72229" w:rsidP="006D01D7">
      <w:pPr>
        <w:spacing w:after="0" w:line="240" w:lineRule="auto"/>
        <w:jc w:val="both"/>
        <w:rPr>
          <w:rFonts w:ascii="Times New Roman" w:hAnsi="Times New Roman" w:cs="Times New Roman"/>
          <w:sz w:val="24"/>
          <w:szCs w:val="24"/>
        </w:rPr>
      </w:pPr>
      <w:bookmarkStart w:id="27" w:name="_Hlk159833512"/>
      <w:r w:rsidRPr="00642605">
        <w:rPr>
          <w:rFonts w:ascii="Times New Roman" w:hAnsi="Times New Roman" w:cs="Times New Roman"/>
          <w:sz w:val="24"/>
          <w:szCs w:val="24"/>
        </w:rPr>
        <w:t xml:space="preserve">Хранить в сухом, защищенном от света месте при температуре не выше </w:t>
      </w:r>
      <w:r w:rsidR="00D2597F" w:rsidRPr="00642605">
        <w:rPr>
          <w:rFonts w:ascii="Times New Roman" w:hAnsi="Times New Roman" w:cs="Times New Roman"/>
          <w:sz w:val="24"/>
          <w:szCs w:val="24"/>
        </w:rPr>
        <w:t>25</w:t>
      </w:r>
      <w:r w:rsidRPr="00642605">
        <w:rPr>
          <w:rFonts w:ascii="Times New Roman" w:hAnsi="Times New Roman" w:cs="Times New Roman"/>
          <w:sz w:val="24"/>
          <w:szCs w:val="24"/>
        </w:rPr>
        <w:t xml:space="preserve"> </w:t>
      </w:r>
      <w:r w:rsidRPr="00642605">
        <w:rPr>
          <w:rFonts w:ascii="Times New Roman" w:hAnsi="Times New Roman" w:cs="Times New Roman"/>
          <w:sz w:val="24"/>
          <w:szCs w:val="24"/>
          <w:vertAlign w:val="superscript"/>
        </w:rPr>
        <w:t>0</w:t>
      </w:r>
      <w:r w:rsidRPr="00642605">
        <w:rPr>
          <w:rFonts w:ascii="Times New Roman" w:hAnsi="Times New Roman" w:cs="Times New Roman"/>
          <w:sz w:val="24"/>
          <w:szCs w:val="24"/>
        </w:rPr>
        <w:t>С.</w:t>
      </w:r>
    </w:p>
    <w:bookmarkEnd w:id="27"/>
    <w:p w14:paraId="5DCC4ABA" w14:textId="75E3A019" w:rsidR="00C8183F" w:rsidRPr="00642605" w:rsidRDefault="00C8183F" w:rsidP="006D01D7">
      <w:pPr>
        <w:spacing w:after="0" w:line="240" w:lineRule="auto"/>
        <w:jc w:val="both"/>
        <w:rPr>
          <w:rFonts w:ascii="Times New Roman" w:hAnsi="Times New Roman" w:cs="Times New Roman"/>
          <w:sz w:val="24"/>
          <w:szCs w:val="24"/>
        </w:rPr>
      </w:pPr>
      <w:r w:rsidRPr="00642605">
        <w:rPr>
          <w:rFonts w:ascii="Times New Roman" w:hAnsi="Times New Roman" w:cs="Times New Roman"/>
          <w:sz w:val="24"/>
          <w:szCs w:val="24"/>
        </w:rPr>
        <w:t>Хранить в недоступном для детей месте!</w:t>
      </w:r>
    </w:p>
    <w:p w14:paraId="3881D445" w14:textId="77777777" w:rsidR="006D01D7" w:rsidRPr="00642605" w:rsidRDefault="006D01D7" w:rsidP="006D01D7">
      <w:pPr>
        <w:spacing w:after="0" w:line="240" w:lineRule="auto"/>
        <w:jc w:val="both"/>
        <w:rPr>
          <w:rFonts w:ascii="Times New Roman" w:hAnsi="Times New Roman" w:cs="Times New Roman"/>
          <w:sz w:val="24"/>
          <w:szCs w:val="24"/>
        </w:rPr>
      </w:pPr>
    </w:p>
    <w:p w14:paraId="015B9C63" w14:textId="77777777" w:rsidR="00A72229" w:rsidRPr="00642605" w:rsidRDefault="00A72229" w:rsidP="006D01D7">
      <w:pPr>
        <w:spacing w:after="0" w:line="240" w:lineRule="auto"/>
        <w:jc w:val="both"/>
        <w:rPr>
          <w:rFonts w:ascii="Times New Roman" w:hAnsi="Times New Roman" w:cs="Times New Roman"/>
          <w:b/>
          <w:sz w:val="24"/>
          <w:szCs w:val="24"/>
        </w:rPr>
      </w:pPr>
      <w:r w:rsidRPr="00642605">
        <w:rPr>
          <w:rFonts w:ascii="Times New Roman" w:hAnsi="Times New Roman" w:cs="Times New Roman"/>
          <w:b/>
          <w:sz w:val="24"/>
          <w:szCs w:val="24"/>
        </w:rPr>
        <w:t>6.5. </w:t>
      </w:r>
      <w:r w:rsidR="002F3DFB" w:rsidRPr="00642605">
        <w:rPr>
          <w:rFonts w:ascii="Times New Roman" w:hAnsi="Times New Roman" w:cs="Times New Roman"/>
          <w:b/>
          <w:sz w:val="24"/>
          <w:szCs w:val="24"/>
        </w:rPr>
        <w:t>Форма выпуска и упаковка</w:t>
      </w:r>
    </w:p>
    <w:p w14:paraId="328B3B23" w14:textId="19559762" w:rsidR="001575FE" w:rsidRPr="00642605" w:rsidRDefault="001575FE" w:rsidP="006D01D7">
      <w:pPr>
        <w:spacing w:after="0" w:line="240" w:lineRule="auto"/>
        <w:jc w:val="both"/>
        <w:rPr>
          <w:rFonts w:ascii="Times New Roman" w:hAnsi="Times New Roman" w:cs="Times New Roman"/>
          <w:bCs/>
          <w:sz w:val="24"/>
          <w:szCs w:val="24"/>
        </w:rPr>
      </w:pPr>
      <w:bookmarkStart w:id="28" w:name="_Hlk159833492"/>
      <w:r w:rsidRPr="00642605">
        <w:rPr>
          <w:rFonts w:ascii="Times New Roman" w:hAnsi="Times New Roman" w:cs="Times New Roman"/>
          <w:bCs/>
          <w:sz w:val="24"/>
          <w:szCs w:val="24"/>
          <w:lang w:val="uk-UA"/>
        </w:rPr>
        <w:t>По</w:t>
      </w:r>
      <w:r w:rsidRPr="00642605">
        <w:rPr>
          <w:rFonts w:ascii="Times New Roman" w:hAnsi="Times New Roman" w:cs="Times New Roman"/>
          <w:bCs/>
          <w:sz w:val="24"/>
          <w:szCs w:val="24"/>
        </w:rPr>
        <w:t xml:space="preserve"> 7 таблеток</w:t>
      </w:r>
      <w:r w:rsidRPr="00642605">
        <w:rPr>
          <w:rFonts w:ascii="Times New Roman" w:hAnsi="Times New Roman" w:cs="Times New Roman"/>
          <w:bCs/>
          <w:sz w:val="24"/>
          <w:szCs w:val="24"/>
          <w:lang w:val="uk-UA"/>
        </w:rPr>
        <w:t xml:space="preserve"> </w:t>
      </w:r>
      <w:proofErr w:type="spellStart"/>
      <w:r w:rsidRPr="00642605">
        <w:rPr>
          <w:rFonts w:ascii="Times New Roman" w:hAnsi="Times New Roman" w:cs="Times New Roman"/>
          <w:bCs/>
          <w:sz w:val="24"/>
          <w:szCs w:val="24"/>
          <w:lang w:val="uk-UA"/>
        </w:rPr>
        <w:t>помещают</w:t>
      </w:r>
      <w:proofErr w:type="spellEnd"/>
      <w:r w:rsidRPr="00642605">
        <w:rPr>
          <w:rFonts w:ascii="Times New Roman" w:hAnsi="Times New Roman" w:cs="Times New Roman"/>
          <w:bCs/>
          <w:sz w:val="24"/>
          <w:szCs w:val="24"/>
          <w:lang w:val="uk-UA"/>
        </w:rPr>
        <w:t xml:space="preserve"> в </w:t>
      </w:r>
      <w:r w:rsidRPr="00642605">
        <w:rPr>
          <w:rFonts w:ascii="Times New Roman" w:hAnsi="Times New Roman" w:cs="Times New Roman"/>
          <w:bCs/>
          <w:sz w:val="24"/>
          <w:szCs w:val="24"/>
        </w:rPr>
        <w:t>контурную ячейковую упаковку из пленки поливинилхлоридной/полиэтиленовой/</w:t>
      </w:r>
      <w:proofErr w:type="spellStart"/>
      <w:r w:rsidRPr="00642605">
        <w:rPr>
          <w:rFonts w:ascii="Times New Roman" w:hAnsi="Times New Roman" w:cs="Times New Roman"/>
          <w:bCs/>
          <w:sz w:val="24"/>
          <w:szCs w:val="24"/>
        </w:rPr>
        <w:t>поливинилдихлоридной</w:t>
      </w:r>
      <w:proofErr w:type="spellEnd"/>
      <w:r w:rsidRPr="00642605">
        <w:rPr>
          <w:rFonts w:ascii="Times New Roman" w:hAnsi="Times New Roman" w:cs="Times New Roman"/>
          <w:bCs/>
          <w:sz w:val="24"/>
          <w:szCs w:val="24"/>
        </w:rPr>
        <w:t xml:space="preserve"> и фольги алюминиевой. По 8 конт</w:t>
      </w:r>
      <w:r w:rsidR="001D0BA7">
        <w:rPr>
          <w:rFonts w:ascii="Times New Roman" w:hAnsi="Times New Roman" w:cs="Times New Roman"/>
          <w:bCs/>
          <w:sz w:val="24"/>
          <w:szCs w:val="24"/>
        </w:rPr>
        <w:t>урных ячейковых упаковок вместе</w:t>
      </w:r>
      <w:r w:rsidRPr="00642605">
        <w:rPr>
          <w:rFonts w:ascii="Times New Roman" w:hAnsi="Times New Roman" w:cs="Times New Roman"/>
          <w:bCs/>
          <w:sz w:val="24"/>
          <w:szCs w:val="24"/>
        </w:rPr>
        <w:t xml:space="preserve"> с </w:t>
      </w:r>
      <w:proofErr w:type="spellStart"/>
      <w:r w:rsidRPr="00642605">
        <w:rPr>
          <w:rFonts w:ascii="Times New Roman" w:hAnsi="Times New Roman" w:cs="Times New Roman"/>
          <w:bCs/>
          <w:sz w:val="24"/>
          <w:szCs w:val="24"/>
          <w:lang w:val="uk-UA"/>
        </w:rPr>
        <w:t>инструкцией</w:t>
      </w:r>
      <w:proofErr w:type="spellEnd"/>
      <w:r w:rsidRPr="00642605">
        <w:rPr>
          <w:rFonts w:ascii="Times New Roman" w:hAnsi="Times New Roman" w:cs="Times New Roman"/>
          <w:bCs/>
          <w:sz w:val="24"/>
          <w:szCs w:val="24"/>
          <w:lang w:val="uk-UA"/>
        </w:rPr>
        <w:t xml:space="preserve"> по </w:t>
      </w:r>
      <w:proofErr w:type="spellStart"/>
      <w:r w:rsidRPr="00642605">
        <w:rPr>
          <w:rFonts w:ascii="Times New Roman" w:hAnsi="Times New Roman" w:cs="Times New Roman"/>
          <w:bCs/>
          <w:sz w:val="24"/>
          <w:szCs w:val="24"/>
          <w:lang w:val="uk-UA"/>
        </w:rPr>
        <w:t>медицинскому</w:t>
      </w:r>
      <w:proofErr w:type="spellEnd"/>
      <w:r w:rsidRPr="00642605">
        <w:rPr>
          <w:rFonts w:ascii="Times New Roman" w:hAnsi="Times New Roman" w:cs="Times New Roman"/>
          <w:bCs/>
          <w:sz w:val="24"/>
          <w:szCs w:val="24"/>
          <w:lang w:val="uk-UA"/>
        </w:rPr>
        <w:t xml:space="preserve"> </w:t>
      </w:r>
      <w:proofErr w:type="spellStart"/>
      <w:r w:rsidRPr="00642605">
        <w:rPr>
          <w:rFonts w:ascii="Times New Roman" w:hAnsi="Times New Roman" w:cs="Times New Roman"/>
          <w:bCs/>
          <w:sz w:val="24"/>
          <w:szCs w:val="24"/>
          <w:lang w:val="uk-UA"/>
        </w:rPr>
        <w:t>применению</w:t>
      </w:r>
      <w:proofErr w:type="spellEnd"/>
      <w:r w:rsidRPr="00642605">
        <w:rPr>
          <w:rFonts w:ascii="Times New Roman" w:hAnsi="Times New Roman" w:cs="Times New Roman"/>
          <w:bCs/>
          <w:sz w:val="24"/>
          <w:szCs w:val="24"/>
          <w:lang w:val="uk-UA"/>
        </w:rPr>
        <w:t xml:space="preserve"> на </w:t>
      </w:r>
      <w:proofErr w:type="spellStart"/>
      <w:r w:rsidRPr="00642605">
        <w:rPr>
          <w:rFonts w:ascii="Times New Roman" w:hAnsi="Times New Roman" w:cs="Times New Roman"/>
          <w:bCs/>
          <w:sz w:val="24"/>
          <w:szCs w:val="24"/>
          <w:lang w:val="uk-UA"/>
        </w:rPr>
        <w:t>казахском</w:t>
      </w:r>
      <w:proofErr w:type="spellEnd"/>
      <w:r w:rsidRPr="00642605">
        <w:rPr>
          <w:rFonts w:ascii="Times New Roman" w:hAnsi="Times New Roman" w:cs="Times New Roman"/>
          <w:bCs/>
          <w:sz w:val="24"/>
          <w:szCs w:val="24"/>
          <w:lang w:val="uk-UA"/>
        </w:rPr>
        <w:t xml:space="preserve"> и </w:t>
      </w:r>
      <w:proofErr w:type="spellStart"/>
      <w:r w:rsidRPr="00642605">
        <w:rPr>
          <w:rFonts w:ascii="Times New Roman" w:hAnsi="Times New Roman" w:cs="Times New Roman"/>
          <w:bCs/>
          <w:sz w:val="24"/>
          <w:szCs w:val="24"/>
          <w:lang w:val="uk-UA"/>
        </w:rPr>
        <w:t>русском</w:t>
      </w:r>
      <w:proofErr w:type="spellEnd"/>
      <w:r w:rsidRPr="00642605">
        <w:rPr>
          <w:rFonts w:ascii="Times New Roman" w:hAnsi="Times New Roman" w:cs="Times New Roman"/>
          <w:bCs/>
          <w:sz w:val="24"/>
          <w:szCs w:val="24"/>
          <w:lang w:val="uk-UA"/>
        </w:rPr>
        <w:t xml:space="preserve"> </w:t>
      </w:r>
      <w:proofErr w:type="spellStart"/>
      <w:r w:rsidRPr="00642605">
        <w:rPr>
          <w:rFonts w:ascii="Times New Roman" w:hAnsi="Times New Roman" w:cs="Times New Roman"/>
          <w:bCs/>
          <w:sz w:val="24"/>
          <w:szCs w:val="24"/>
          <w:lang w:val="uk-UA"/>
        </w:rPr>
        <w:t>языках</w:t>
      </w:r>
      <w:proofErr w:type="spellEnd"/>
      <w:r w:rsidRPr="00642605">
        <w:rPr>
          <w:rFonts w:ascii="Times New Roman" w:hAnsi="Times New Roman" w:cs="Times New Roman"/>
          <w:bCs/>
          <w:sz w:val="24"/>
          <w:szCs w:val="24"/>
        </w:rPr>
        <w:t xml:space="preserve"> </w:t>
      </w:r>
      <w:proofErr w:type="spellStart"/>
      <w:r w:rsidRPr="00642605">
        <w:rPr>
          <w:rFonts w:ascii="Times New Roman" w:hAnsi="Times New Roman" w:cs="Times New Roman"/>
          <w:bCs/>
          <w:sz w:val="24"/>
          <w:szCs w:val="24"/>
          <w:lang w:val="uk-UA"/>
        </w:rPr>
        <w:t>помещают</w:t>
      </w:r>
      <w:proofErr w:type="spellEnd"/>
      <w:r w:rsidRPr="00642605">
        <w:rPr>
          <w:rFonts w:ascii="Times New Roman" w:hAnsi="Times New Roman" w:cs="Times New Roman"/>
          <w:bCs/>
          <w:sz w:val="24"/>
          <w:szCs w:val="24"/>
        </w:rPr>
        <w:t xml:space="preserve"> в пачку из картона.</w:t>
      </w:r>
    </w:p>
    <w:bookmarkEnd w:id="28"/>
    <w:p w14:paraId="47ADF443" w14:textId="77777777" w:rsidR="006D01D7" w:rsidRPr="00642605" w:rsidRDefault="006D01D7" w:rsidP="006D01D7">
      <w:pPr>
        <w:spacing w:after="0" w:line="240" w:lineRule="auto"/>
        <w:jc w:val="both"/>
        <w:rPr>
          <w:rFonts w:ascii="Times New Roman" w:hAnsi="Times New Roman" w:cs="Times New Roman"/>
          <w:bCs/>
          <w:sz w:val="24"/>
          <w:szCs w:val="24"/>
        </w:rPr>
      </w:pPr>
    </w:p>
    <w:p w14:paraId="226877E6" w14:textId="77777777" w:rsidR="00A72229" w:rsidRPr="00642605" w:rsidRDefault="00A72229" w:rsidP="006D01D7">
      <w:pPr>
        <w:spacing w:after="0" w:line="240" w:lineRule="auto"/>
        <w:jc w:val="both"/>
        <w:rPr>
          <w:rFonts w:ascii="Times New Roman" w:hAnsi="Times New Roman" w:cs="Times New Roman"/>
          <w:b/>
          <w:bCs/>
          <w:sz w:val="24"/>
          <w:szCs w:val="24"/>
        </w:rPr>
      </w:pPr>
      <w:r w:rsidRPr="00642605">
        <w:rPr>
          <w:rFonts w:ascii="Times New Roman" w:hAnsi="Times New Roman" w:cs="Times New Roman"/>
          <w:b/>
          <w:bCs/>
          <w:sz w:val="24"/>
          <w:szCs w:val="24"/>
        </w:rPr>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14:paraId="1CCC6ACA" w14:textId="77809237" w:rsidR="00A72229" w:rsidRPr="00642605" w:rsidRDefault="00A72229" w:rsidP="006D01D7">
      <w:pPr>
        <w:spacing w:after="0" w:line="240" w:lineRule="auto"/>
        <w:jc w:val="both"/>
        <w:rPr>
          <w:rFonts w:ascii="Times New Roman" w:hAnsi="Times New Roman" w:cs="Times New Roman"/>
          <w:bCs/>
          <w:sz w:val="24"/>
          <w:szCs w:val="24"/>
        </w:rPr>
      </w:pPr>
      <w:r w:rsidRPr="00642605">
        <w:rPr>
          <w:rFonts w:ascii="Times New Roman" w:hAnsi="Times New Roman" w:cs="Times New Roman"/>
          <w:bCs/>
          <w:sz w:val="24"/>
          <w:szCs w:val="24"/>
        </w:rPr>
        <w:t>Весь оставшийся лекарственный препарат и отходы следует уничтожить в установленном порядке.</w:t>
      </w:r>
    </w:p>
    <w:p w14:paraId="1A764D0E" w14:textId="77777777" w:rsidR="006D01D7" w:rsidRPr="00642605" w:rsidRDefault="006D01D7" w:rsidP="006D01D7">
      <w:pPr>
        <w:spacing w:after="0" w:line="240" w:lineRule="auto"/>
        <w:jc w:val="both"/>
        <w:rPr>
          <w:rFonts w:ascii="Times New Roman" w:hAnsi="Times New Roman" w:cs="Times New Roman"/>
          <w:bCs/>
          <w:sz w:val="24"/>
          <w:szCs w:val="24"/>
        </w:rPr>
      </w:pPr>
    </w:p>
    <w:p w14:paraId="69299A5D" w14:textId="77777777" w:rsidR="00C8183F" w:rsidRPr="00642605" w:rsidRDefault="00C8183F" w:rsidP="006D01D7">
      <w:pPr>
        <w:spacing w:after="0" w:line="240" w:lineRule="auto"/>
        <w:jc w:val="both"/>
        <w:rPr>
          <w:rFonts w:ascii="Times New Roman" w:hAnsi="Times New Roman" w:cs="Times New Roman"/>
          <w:b/>
          <w:bCs/>
          <w:sz w:val="24"/>
          <w:szCs w:val="24"/>
        </w:rPr>
      </w:pPr>
      <w:r w:rsidRPr="00642605">
        <w:rPr>
          <w:rFonts w:ascii="Times New Roman" w:hAnsi="Times New Roman" w:cs="Times New Roman"/>
          <w:b/>
          <w:bCs/>
          <w:sz w:val="24"/>
          <w:szCs w:val="24"/>
        </w:rPr>
        <w:t>6.7. Условия отпуска из аптек</w:t>
      </w:r>
    </w:p>
    <w:p w14:paraId="7C13D535" w14:textId="4776DC57" w:rsidR="002F3DFB" w:rsidRPr="00642605" w:rsidRDefault="00C8183F" w:rsidP="006D01D7">
      <w:pPr>
        <w:spacing w:after="0" w:line="240" w:lineRule="auto"/>
        <w:jc w:val="both"/>
        <w:rPr>
          <w:rFonts w:ascii="Times New Roman" w:hAnsi="Times New Roman" w:cs="Times New Roman"/>
          <w:bCs/>
          <w:sz w:val="24"/>
          <w:szCs w:val="24"/>
        </w:rPr>
      </w:pPr>
      <w:bookmarkStart w:id="29" w:name="_Hlk159833520"/>
      <w:r w:rsidRPr="00642605">
        <w:rPr>
          <w:rFonts w:ascii="Times New Roman" w:hAnsi="Times New Roman" w:cs="Times New Roman"/>
          <w:bCs/>
          <w:sz w:val="24"/>
          <w:szCs w:val="24"/>
        </w:rPr>
        <w:t>По рецепту.</w:t>
      </w:r>
    </w:p>
    <w:bookmarkEnd w:id="29"/>
    <w:p w14:paraId="35EFCFAC" w14:textId="77777777" w:rsidR="006D01D7" w:rsidRPr="00642605" w:rsidRDefault="006D01D7" w:rsidP="006D01D7">
      <w:pPr>
        <w:spacing w:after="0" w:line="240" w:lineRule="auto"/>
        <w:jc w:val="both"/>
        <w:rPr>
          <w:rFonts w:ascii="Times New Roman" w:hAnsi="Times New Roman" w:cs="Times New Roman"/>
          <w:bCs/>
          <w:sz w:val="24"/>
          <w:szCs w:val="24"/>
        </w:rPr>
      </w:pPr>
    </w:p>
    <w:p w14:paraId="1FE75EAC" w14:textId="77777777" w:rsidR="00A327F9" w:rsidRPr="00642605" w:rsidRDefault="00A72229" w:rsidP="00461E30">
      <w:pPr>
        <w:spacing w:after="0" w:line="240" w:lineRule="auto"/>
        <w:jc w:val="both"/>
        <w:rPr>
          <w:rFonts w:ascii="Times New Roman" w:hAnsi="Times New Roman" w:cs="Times New Roman"/>
          <w:b/>
          <w:bCs/>
          <w:sz w:val="24"/>
          <w:szCs w:val="24"/>
        </w:rPr>
      </w:pPr>
      <w:r w:rsidRPr="00642605">
        <w:rPr>
          <w:rFonts w:ascii="Times New Roman" w:hAnsi="Times New Roman" w:cs="Times New Roman"/>
          <w:b/>
          <w:bCs/>
          <w:sz w:val="24"/>
          <w:szCs w:val="24"/>
        </w:rPr>
        <w:t>7. </w:t>
      </w:r>
      <w:r w:rsidR="002F3DFB" w:rsidRPr="00642605">
        <w:rPr>
          <w:rFonts w:ascii="Times New Roman" w:hAnsi="Times New Roman" w:cs="Times New Roman"/>
          <w:b/>
          <w:bCs/>
          <w:sz w:val="24"/>
          <w:szCs w:val="24"/>
        </w:rPr>
        <w:t>ДЕРЖАТЕЛЬ РЕГИСТРАЦИОННОГО УДОСТОВЕРЕНИЯ</w:t>
      </w:r>
    </w:p>
    <w:p w14:paraId="039D529D" w14:textId="7F68649D" w:rsidR="001D0BA7" w:rsidRPr="001D0BA7" w:rsidRDefault="001D0BA7" w:rsidP="00461E30">
      <w:pPr>
        <w:spacing w:after="0" w:line="240" w:lineRule="auto"/>
        <w:jc w:val="both"/>
        <w:rPr>
          <w:rFonts w:ascii="Times New Roman" w:hAnsi="Times New Roman" w:cs="Times New Roman"/>
          <w:bCs/>
          <w:iCs/>
          <w:sz w:val="24"/>
          <w:szCs w:val="24"/>
        </w:rPr>
      </w:pPr>
      <w:bookmarkStart w:id="30" w:name="_Hlk159833531"/>
      <w:r>
        <w:rPr>
          <w:rFonts w:ascii="Times New Roman" w:hAnsi="Times New Roman" w:cs="Times New Roman"/>
          <w:bCs/>
          <w:iCs/>
          <w:sz w:val="24"/>
          <w:szCs w:val="24"/>
        </w:rPr>
        <w:t>Индия</w:t>
      </w:r>
    </w:p>
    <w:p w14:paraId="2F7AD7A8" w14:textId="77777777" w:rsidR="001575FE" w:rsidRPr="00642605" w:rsidRDefault="001575FE" w:rsidP="00461E30">
      <w:pPr>
        <w:spacing w:after="0" w:line="240" w:lineRule="auto"/>
        <w:jc w:val="both"/>
        <w:rPr>
          <w:rFonts w:ascii="Times New Roman" w:hAnsi="Times New Roman" w:cs="Times New Roman"/>
          <w:bCs/>
          <w:iCs/>
          <w:sz w:val="24"/>
          <w:szCs w:val="24"/>
        </w:rPr>
      </w:pPr>
      <w:r w:rsidRPr="00642605">
        <w:rPr>
          <w:rFonts w:ascii="Times New Roman" w:hAnsi="Times New Roman" w:cs="Times New Roman"/>
          <w:bCs/>
          <w:iCs/>
          <w:sz w:val="24"/>
          <w:szCs w:val="24"/>
          <w:lang w:val="en-US"/>
        </w:rPr>
        <w:t>Aurobindo</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Pharma</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Limited</w:t>
      </w:r>
    </w:p>
    <w:p w14:paraId="16B024B8" w14:textId="77777777" w:rsidR="001575FE" w:rsidRPr="00642605" w:rsidRDefault="001575FE" w:rsidP="00461E30">
      <w:pPr>
        <w:spacing w:after="0" w:line="240" w:lineRule="auto"/>
        <w:jc w:val="both"/>
        <w:rPr>
          <w:rFonts w:ascii="Times New Roman" w:hAnsi="Times New Roman" w:cs="Times New Roman"/>
          <w:bCs/>
          <w:iCs/>
          <w:sz w:val="24"/>
          <w:szCs w:val="24"/>
        </w:rPr>
      </w:pPr>
      <w:r w:rsidRPr="00642605">
        <w:rPr>
          <w:rFonts w:ascii="Times New Roman" w:hAnsi="Times New Roman" w:cs="Times New Roman"/>
          <w:bCs/>
          <w:iCs/>
          <w:sz w:val="24"/>
          <w:szCs w:val="24"/>
          <w:lang w:val="en-US"/>
        </w:rPr>
        <w:t>Unit</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VII</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SEZ</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TSIIC</w:t>
      </w:r>
      <w:r w:rsidRPr="00642605">
        <w:rPr>
          <w:rFonts w:ascii="Times New Roman" w:hAnsi="Times New Roman" w:cs="Times New Roman"/>
          <w:bCs/>
          <w:iCs/>
          <w:sz w:val="24"/>
          <w:szCs w:val="24"/>
        </w:rPr>
        <w:t xml:space="preserve">, </w:t>
      </w:r>
      <w:proofErr w:type="gramStart"/>
      <w:r w:rsidRPr="00642605">
        <w:rPr>
          <w:rFonts w:ascii="Times New Roman" w:hAnsi="Times New Roman" w:cs="Times New Roman"/>
          <w:bCs/>
          <w:iCs/>
          <w:sz w:val="24"/>
          <w:szCs w:val="24"/>
          <w:lang w:val="en-US"/>
        </w:rPr>
        <w:t>Plot</w:t>
      </w:r>
      <w:r w:rsidRPr="00642605">
        <w:rPr>
          <w:rFonts w:ascii="Times New Roman" w:hAnsi="Times New Roman" w:cs="Times New Roman"/>
          <w:bCs/>
          <w:iCs/>
          <w:sz w:val="24"/>
          <w:szCs w:val="24"/>
        </w:rPr>
        <w:t>.</w:t>
      </w:r>
      <w:r w:rsidRPr="00642605">
        <w:rPr>
          <w:rFonts w:ascii="Times New Roman" w:hAnsi="Times New Roman" w:cs="Times New Roman"/>
          <w:bCs/>
          <w:iCs/>
          <w:sz w:val="24"/>
          <w:szCs w:val="24"/>
          <w:lang w:val="en-US"/>
        </w:rPr>
        <w:t>No</w:t>
      </w:r>
      <w:r w:rsidRPr="00642605">
        <w:rPr>
          <w:rFonts w:ascii="Times New Roman" w:hAnsi="Times New Roman" w:cs="Times New Roman"/>
          <w:bCs/>
          <w:iCs/>
          <w:sz w:val="24"/>
          <w:szCs w:val="24"/>
        </w:rPr>
        <w:t>.</w:t>
      </w:r>
      <w:r w:rsidRPr="00642605">
        <w:rPr>
          <w:rFonts w:ascii="Times New Roman" w:hAnsi="Times New Roman" w:cs="Times New Roman"/>
          <w:bCs/>
          <w:iCs/>
          <w:sz w:val="24"/>
          <w:szCs w:val="24"/>
          <w:lang w:val="en-US"/>
        </w:rPr>
        <w:t>S</w:t>
      </w:r>
      <w:proofErr w:type="gramEnd"/>
      <w:r w:rsidRPr="00642605">
        <w:rPr>
          <w:rFonts w:ascii="Times New Roman" w:hAnsi="Times New Roman" w:cs="Times New Roman"/>
          <w:bCs/>
          <w:iCs/>
          <w:sz w:val="24"/>
          <w:szCs w:val="24"/>
        </w:rPr>
        <w:t xml:space="preserve">1, </w:t>
      </w:r>
      <w:r w:rsidRPr="00642605">
        <w:rPr>
          <w:rFonts w:ascii="Times New Roman" w:hAnsi="Times New Roman" w:cs="Times New Roman"/>
          <w:bCs/>
          <w:iCs/>
          <w:sz w:val="24"/>
          <w:szCs w:val="24"/>
          <w:lang w:val="en-US"/>
        </w:rPr>
        <w:t>Survey</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No</w:t>
      </w:r>
      <w:r w:rsidRPr="00642605">
        <w:rPr>
          <w:rFonts w:ascii="Times New Roman" w:hAnsi="Times New Roman" w:cs="Times New Roman"/>
          <w:bCs/>
          <w:iCs/>
          <w:sz w:val="24"/>
          <w:szCs w:val="24"/>
        </w:rPr>
        <w:t>’</w:t>
      </w:r>
      <w:r w:rsidRPr="00642605">
        <w:rPr>
          <w:rFonts w:ascii="Times New Roman" w:hAnsi="Times New Roman" w:cs="Times New Roman"/>
          <w:bCs/>
          <w:iCs/>
          <w:sz w:val="24"/>
          <w:szCs w:val="24"/>
          <w:lang w:val="en-US"/>
        </w:rPr>
        <w:t>s</w:t>
      </w:r>
      <w:r w:rsidRPr="00642605">
        <w:rPr>
          <w:rFonts w:ascii="Times New Roman" w:hAnsi="Times New Roman" w:cs="Times New Roman"/>
          <w:bCs/>
          <w:iCs/>
          <w:sz w:val="24"/>
          <w:szCs w:val="24"/>
        </w:rPr>
        <w:t>: 411/</w:t>
      </w:r>
      <w:r w:rsidRPr="00642605">
        <w:rPr>
          <w:rFonts w:ascii="Times New Roman" w:hAnsi="Times New Roman" w:cs="Times New Roman"/>
          <w:bCs/>
          <w:iCs/>
          <w:sz w:val="24"/>
          <w:szCs w:val="24"/>
          <w:lang w:val="en-US"/>
        </w:rPr>
        <w:t>P</w:t>
      </w:r>
      <w:r w:rsidRPr="00642605">
        <w:rPr>
          <w:rFonts w:ascii="Times New Roman" w:hAnsi="Times New Roman" w:cs="Times New Roman"/>
          <w:bCs/>
          <w:iCs/>
          <w:sz w:val="24"/>
          <w:szCs w:val="24"/>
        </w:rPr>
        <w:t>, 425/</w:t>
      </w:r>
      <w:r w:rsidRPr="00642605">
        <w:rPr>
          <w:rFonts w:ascii="Times New Roman" w:hAnsi="Times New Roman" w:cs="Times New Roman"/>
          <w:bCs/>
          <w:iCs/>
          <w:sz w:val="24"/>
          <w:szCs w:val="24"/>
          <w:lang w:val="en-US"/>
        </w:rPr>
        <w:t>P</w:t>
      </w:r>
      <w:r w:rsidRPr="00642605">
        <w:rPr>
          <w:rFonts w:ascii="Times New Roman" w:hAnsi="Times New Roman" w:cs="Times New Roman"/>
          <w:bCs/>
          <w:iCs/>
          <w:sz w:val="24"/>
          <w:szCs w:val="24"/>
        </w:rPr>
        <w:t>, 434/</w:t>
      </w:r>
      <w:r w:rsidRPr="00642605">
        <w:rPr>
          <w:rFonts w:ascii="Times New Roman" w:hAnsi="Times New Roman" w:cs="Times New Roman"/>
          <w:bCs/>
          <w:iCs/>
          <w:sz w:val="24"/>
          <w:szCs w:val="24"/>
          <w:lang w:val="en-US"/>
        </w:rPr>
        <w:t>P</w:t>
      </w:r>
      <w:r w:rsidRPr="00642605">
        <w:rPr>
          <w:rFonts w:ascii="Times New Roman" w:hAnsi="Times New Roman" w:cs="Times New Roman"/>
          <w:bCs/>
          <w:iCs/>
          <w:sz w:val="24"/>
          <w:szCs w:val="24"/>
        </w:rPr>
        <w:t>, 435/</w:t>
      </w:r>
      <w:r w:rsidRPr="00642605">
        <w:rPr>
          <w:rFonts w:ascii="Times New Roman" w:hAnsi="Times New Roman" w:cs="Times New Roman"/>
          <w:bCs/>
          <w:iCs/>
          <w:sz w:val="24"/>
          <w:szCs w:val="24"/>
          <w:lang w:val="en-US"/>
        </w:rPr>
        <w:t>P</w:t>
      </w:r>
      <w:r w:rsidRPr="00642605">
        <w:rPr>
          <w:rFonts w:ascii="Times New Roman" w:hAnsi="Times New Roman" w:cs="Times New Roman"/>
          <w:bCs/>
          <w:iCs/>
          <w:sz w:val="24"/>
          <w:szCs w:val="24"/>
        </w:rPr>
        <w:t xml:space="preserve"> &amp; 458/</w:t>
      </w:r>
      <w:r w:rsidRPr="00642605">
        <w:rPr>
          <w:rFonts w:ascii="Times New Roman" w:hAnsi="Times New Roman" w:cs="Times New Roman"/>
          <w:bCs/>
          <w:iCs/>
          <w:sz w:val="24"/>
          <w:szCs w:val="24"/>
          <w:lang w:val="en-US"/>
        </w:rPr>
        <w:t>P</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Green</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Industrial</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Park</w:t>
      </w:r>
      <w:r w:rsidRPr="00642605">
        <w:rPr>
          <w:rFonts w:ascii="Times New Roman" w:hAnsi="Times New Roman" w:cs="Times New Roman"/>
          <w:bCs/>
          <w:iCs/>
          <w:sz w:val="24"/>
          <w:szCs w:val="24"/>
        </w:rPr>
        <w:t xml:space="preserve">, </w:t>
      </w:r>
      <w:proofErr w:type="spellStart"/>
      <w:r w:rsidRPr="00642605">
        <w:rPr>
          <w:rFonts w:ascii="Times New Roman" w:hAnsi="Times New Roman" w:cs="Times New Roman"/>
          <w:bCs/>
          <w:iCs/>
          <w:sz w:val="24"/>
          <w:szCs w:val="24"/>
          <w:lang w:val="en-US"/>
        </w:rPr>
        <w:t>Polepally</w:t>
      </w:r>
      <w:proofErr w:type="spellEnd"/>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Village</w:t>
      </w:r>
      <w:r w:rsidRPr="00642605">
        <w:rPr>
          <w:rFonts w:ascii="Times New Roman" w:hAnsi="Times New Roman" w:cs="Times New Roman"/>
          <w:bCs/>
          <w:iCs/>
          <w:sz w:val="24"/>
          <w:szCs w:val="24"/>
        </w:rPr>
        <w:t xml:space="preserve">, </w:t>
      </w:r>
      <w:proofErr w:type="spellStart"/>
      <w:r w:rsidRPr="00642605">
        <w:rPr>
          <w:rFonts w:ascii="Times New Roman" w:hAnsi="Times New Roman" w:cs="Times New Roman"/>
          <w:bCs/>
          <w:iCs/>
          <w:sz w:val="24"/>
          <w:szCs w:val="24"/>
          <w:lang w:val="en-US"/>
        </w:rPr>
        <w:t>Jadcherla</w:t>
      </w:r>
      <w:proofErr w:type="spellEnd"/>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Mandal</w:t>
      </w:r>
      <w:r w:rsidRPr="00642605">
        <w:rPr>
          <w:rFonts w:ascii="Times New Roman" w:hAnsi="Times New Roman" w:cs="Times New Roman"/>
          <w:bCs/>
          <w:iCs/>
          <w:sz w:val="24"/>
          <w:szCs w:val="24"/>
        </w:rPr>
        <w:t xml:space="preserve">, </w:t>
      </w:r>
      <w:proofErr w:type="spellStart"/>
      <w:r w:rsidR="00232CC0" w:rsidRPr="00642605">
        <w:rPr>
          <w:rFonts w:ascii="Times New Roman" w:hAnsi="Times New Roman" w:cs="Times New Roman"/>
          <w:bCs/>
          <w:iCs/>
          <w:sz w:val="24"/>
          <w:szCs w:val="24"/>
        </w:rPr>
        <w:t>Ма</w:t>
      </w:r>
      <w:r w:rsidR="000459A7" w:rsidRPr="00642605">
        <w:rPr>
          <w:rFonts w:ascii="Times New Roman" w:hAnsi="Times New Roman" w:cs="Times New Roman"/>
          <w:bCs/>
          <w:iCs/>
          <w:sz w:val="24"/>
          <w:szCs w:val="24"/>
        </w:rPr>
        <w:t>хабубнагар</w:t>
      </w:r>
      <w:proofErr w:type="spellEnd"/>
      <w:r w:rsidR="000459A7" w:rsidRPr="00642605">
        <w:rPr>
          <w:rFonts w:ascii="Times New Roman" w:hAnsi="Times New Roman" w:cs="Times New Roman"/>
          <w:bCs/>
          <w:iCs/>
          <w:sz w:val="24"/>
          <w:szCs w:val="24"/>
        </w:rPr>
        <w:t xml:space="preserve"> Дистрикт</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Telangana</w:t>
      </w:r>
      <w:r w:rsidRPr="00642605">
        <w:rPr>
          <w:rFonts w:ascii="Times New Roman" w:hAnsi="Times New Roman" w:cs="Times New Roman"/>
          <w:bCs/>
          <w:iCs/>
          <w:sz w:val="24"/>
          <w:szCs w:val="24"/>
        </w:rPr>
        <w:t xml:space="preserve"> </w:t>
      </w:r>
      <w:r w:rsidRPr="00642605">
        <w:rPr>
          <w:rFonts w:ascii="Times New Roman" w:hAnsi="Times New Roman" w:cs="Times New Roman"/>
          <w:bCs/>
          <w:iCs/>
          <w:sz w:val="24"/>
          <w:szCs w:val="24"/>
          <w:lang w:val="en-US"/>
        </w:rPr>
        <w:t>State</w:t>
      </w:r>
      <w:r w:rsidRPr="00642605">
        <w:rPr>
          <w:rFonts w:ascii="Times New Roman" w:hAnsi="Times New Roman" w:cs="Times New Roman"/>
          <w:bCs/>
          <w:iCs/>
          <w:sz w:val="24"/>
          <w:szCs w:val="24"/>
        </w:rPr>
        <w:t>, Индия.</w:t>
      </w:r>
    </w:p>
    <w:p w14:paraId="7E7D74C4" w14:textId="77777777" w:rsidR="001575FE" w:rsidRPr="00642605" w:rsidRDefault="001575FE" w:rsidP="00461E30">
      <w:pPr>
        <w:spacing w:after="0" w:line="240" w:lineRule="auto"/>
        <w:jc w:val="both"/>
        <w:rPr>
          <w:rFonts w:ascii="Times New Roman" w:hAnsi="Times New Roman" w:cs="Times New Roman"/>
          <w:bCs/>
          <w:iCs/>
          <w:sz w:val="24"/>
          <w:szCs w:val="24"/>
        </w:rPr>
      </w:pPr>
      <w:r w:rsidRPr="00642605">
        <w:rPr>
          <w:rFonts w:ascii="Times New Roman" w:hAnsi="Times New Roman" w:cs="Times New Roman"/>
          <w:bCs/>
          <w:iCs/>
          <w:sz w:val="24"/>
          <w:szCs w:val="24"/>
        </w:rPr>
        <w:t>Тел.: +914066725000/1200, +914023736370</w:t>
      </w:r>
    </w:p>
    <w:p w14:paraId="2DF57FCF" w14:textId="77777777" w:rsidR="001575FE" w:rsidRPr="00642605" w:rsidRDefault="001575FE" w:rsidP="00461E30">
      <w:pPr>
        <w:spacing w:after="0" w:line="240" w:lineRule="auto"/>
        <w:jc w:val="both"/>
        <w:rPr>
          <w:rFonts w:ascii="Times New Roman" w:hAnsi="Times New Roman" w:cs="Times New Roman"/>
          <w:bCs/>
          <w:iCs/>
          <w:sz w:val="24"/>
          <w:szCs w:val="24"/>
        </w:rPr>
      </w:pPr>
      <w:r w:rsidRPr="00642605">
        <w:rPr>
          <w:rFonts w:ascii="Times New Roman" w:hAnsi="Times New Roman" w:cs="Times New Roman"/>
          <w:bCs/>
          <w:iCs/>
          <w:sz w:val="24"/>
          <w:szCs w:val="24"/>
        </w:rPr>
        <w:t>Факс: +914067074059, +914023747340</w:t>
      </w:r>
    </w:p>
    <w:p w14:paraId="3E3504BC" w14:textId="4CDA02A2" w:rsidR="001575FE" w:rsidRPr="00642605" w:rsidRDefault="001575FE" w:rsidP="00461E30">
      <w:pPr>
        <w:spacing w:after="0" w:line="240" w:lineRule="auto"/>
        <w:jc w:val="both"/>
        <w:rPr>
          <w:rFonts w:ascii="Times New Roman" w:hAnsi="Times New Roman" w:cs="Times New Roman"/>
          <w:bCs/>
          <w:iCs/>
          <w:color w:val="0000FF" w:themeColor="hyperlink"/>
          <w:sz w:val="24"/>
          <w:szCs w:val="24"/>
          <w:u w:val="single"/>
        </w:rPr>
      </w:pPr>
      <w:r w:rsidRPr="00642605">
        <w:rPr>
          <w:rFonts w:ascii="Times New Roman" w:hAnsi="Times New Roman" w:cs="Times New Roman"/>
          <w:sz w:val="24"/>
          <w:szCs w:val="24"/>
        </w:rPr>
        <w:t>Адрес электронной почты:</w:t>
      </w:r>
      <w:r w:rsidRPr="00642605">
        <w:rPr>
          <w:sz w:val="24"/>
          <w:szCs w:val="24"/>
        </w:rPr>
        <w:t xml:space="preserve"> </w:t>
      </w:r>
      <w:hyperlink r:id="rId8" w:history="1">
        <w:r w:rsidRPr="00642605">
          <w:rPr>
            <w:rFonts w:ascii="Times New Roman" w:hAnsi="Times New Roman" w:cs="Times New Roman"/>
            <w:bCs/>
            <w:iCs/>
            <w:color w:val="0000FF" w:themeColor="hyperlink"/>
            <w:sz w:val="24"/>
            <w:szCs w:val="24"/>
            <w:u w:val="single"/>
          </w:rPr>
          <w:t>info@aurobindo.com</w:t>
        </w:r>
      </w:hyperlink>
    </w:p>
    <w:bookmarkEnd w:id="30"/>
    <w:p w14:paraId="62A3EC99" w14:textId="77777777" w:rsidR="00461E30" w:rsidRPr="00642605" w:rsidRDefault="00461E30" w:rsidP="00461E30">
      <w:pPr>
        <w:spacing w:after="0" w:line="240" w:lineRule="auto"/>
        <w:jc w:val="both"/>
        <w:rPr>
          <w:rFonts w:ascii="Times New Roman" w:hAnsi="Times New Roman" w:cs="Times New Roman"/>
          <w:bCs/>
          <w:iCs/>
          <w:sz w:val="24"/>
          <w:szCs w:val="24"/>
        </w:rPr>
      </w:pPr>
    </w:p>
    <w:p w14:paraId="130386A7" w14:textId="77777777" w:rsidR="001575FE" w:rsidRPr="00642605" w:rsidRDefault="001575FE" w:rsidP="00461E30">
      <w:pPr>
        <w:spacing w:after="0" w:line="240" w:lineRule="auto"/>
        <w:jc w:val="both"/>
        <w:rPr>
          <w:rFonts w:ascii="Times New Roman" w:hAnsi="Times New Roman" w:cs="Times New Roman"/>
          <w:b/>
          <w:bCs/>
          <w:sz w:val="24"/>
          <w:szCs w:val="24"/>
        </w:rPr>
      </w:pPr>
      <w:r w:rsidRPr="00642605">
        <w:rPr>
          <w:rFonts w:ascii="Times New Roman" w:hAnsi="Times New Roman" w:cs="Times New Roman"/>
          <w:b/>
          <w:bCs/>
          <w:iCs/>
          <w:sz w:val="24"/>
          <w:szCs w:val="24"/>
        </w:rPr>
        <w:t xml:space="preserve">7.1. ПРЕДСТАВИТЕЛЬ ДЕРЖАТЕЛЯ РЕГИСТРАЦИОННОГО </w:t>
      </w:r>
      <w:r w:rsidR="002F3DFB" w:rsidRPr="00642605">
        <w:rPr>
          <w:rFonts w:ascii="Times New Roman" w:hAnsi="Times New Roman" w:cs="Times New Roman"/>
          <w:b/>
          <w:bCs/>
          <w:iCs/>
          <w:sz w:val="24"/>
          <w:szCs w:val="24"/>
        </w:rPr>
        <w:t>УДОСТОВЕРЕНИЯ</w:t>
      </w:r>
    </w:p>
    <w:p w14:paraId="6D741957" w14:textId="77777777" w:rsidR="00461E30" w:rsidRPr="00642605" w:rsidRDefault="00461E30" w:rsidP="00461E30">
      <w:pPr>
        <w:pStyle w:val="Style5"/>
        <w:widowControl/>
        <w:tabs>
          <w:tab w:val="left" w:pos="7371"/>
        </w:tabs>
        <w:spacing w:line="240" w:lineRule="auto"/>
        <w:rPr>
          <w:rFonts w:eastAsia="Microsoft Sans Serif"/>
          <w:lang w:bidi="ru-RU"/>
        </w:rPr>
      </w:pPr>
      <w:r w:rsidRPr="00642605">
        <w:rPr>
          <w:rFonts w:eastAsia="Microsoft Sans Serif"/>
          <w:lang w:bidi="ru-RU"/>
        </w:rPr>
        <w:t>Претензии потребителей направлять по адресу:</w:t>
      </w:r>
    </w:p>
    <w:p w14:paraId="62E8E98C" w14:textId="475E2675" w:rsidR="001D0BA7" w:rsidRDefault="001D0BA7" w:rsidP="00461E30">
      <w:pPr>
        <w:spacing w:after="0" w:line="240" w:lineRule="auto"/>
        <w:ind w:right="283"/>
        <w:jc w:val="both"/>
        <w:rPr>
          <w:rFonts w:ascii="Times New Roman" w:hAnsi="Times New Roman"/>
          <w:bCs/>
          <w:iCs/>
          <w:sz w:val="24"/>
          <w:szCs w:val="24"/>
        </w:rPr>
      </w:pPr>
      <w:bookmarkStart w:id="31" w:name="_Hlk159833566"/>
      <w:r>
        <w:rPr>
          <w:rFonts w:ascii="Times New Roman" w:hAnsi="Times New Roman"/>
          <w:bCs/>
          <w:iCs/>
          <w:sz w:val="24"/>
          <w:szCs w:val="24"/>
        </w:rPr>
        <w:t>Республика Казахстан</w:t>
      </w:r>
    </w:p>
    <w:p w14:paraId="19FD1DC3" w14:textId="77777777" w:rsidR="00461E30" w:rsidRPr="00642605" w:rsidRDefault="00461E30" w:rsidP="00461E30">
      <w:pPr>
        <w:spacing w:after="0" w:line="240" w:lineRule="auto"/>
        <w:ind w:right="283"/>
        <w:jc w:val="both"/>
        <w:rPr>
          <w:rFonts w:ascii="Times New Roman" w:hAnsi="Times New Roman"/>
          <w:bCs/>
          <w:iCs/>
          <w:sz w:val="24"/>
          <w:szCs w:val="24"/>
        </w:rPr>
      </w:pPr>
      <w:r w:rsidRPr="00642605">
        <w:rPr>
          <w:rFonts w:ascii="Times New Roman" w:hAnsi="Times New Roman"/>
          <w:bCs/>
          <w:iCs/>
          <w:sz w:val="24"/>
          <w:szCs w:val="24"/>
        </w:rPr>
        <w:t>ТОО “</w:t>
      </w:r>
      <w:r w:rsidRPr="00642605">
        <w:rPr>
          <w:rFonts w:ascii="Times New Roman" w:hAnsi="Times New Roman"/>
          <w:bCs/>
          <w:iCs/>
          <w:sz w:val="24"/>
          <w:szCs w:val="24"/>
          <w:lang w:val="en-US"/>
        </w:rPr>
        <w:t>LEKARSTVENNAYA</w:t>
      </w:r>
      <w:r w:rsidRPr="00642605">
        <w:rPr>
          <w:rFonts w:ascii="Times New Roman" w:hAnsi="Times New Roman"/>
          <w:bCs/>
          <w:iCs/>
          <w:sz w:val="24"/>
          <w:szCs w:val="24"/>
        </w:rPr>
        <w:t xml:space="preserve"> </w:t>
      </w:r>
      <w:r w:rsidRPr="00642605">
        <w:rPr>
          <w:rFonts w:ascii="Times New Roman" w:hAnsi="Times New Roman"/>
          <w:bCs/>
          <w:iCs/>
          <w:sz w:val="24"/>
          <w:szCs w:val="24"/>
          <w:lang w:val="en-US"/>
        </w:rPr>
        <w:t>BEZOPASNOST</w:t>
      </w:r>
      <w:r w:rsidRPr="00642605">
        <w:rPr>
          <w:rFonts w:ascii="Times New Roman" w:hAnsi="Times New Roman"/>
          <w:bCs/>
          <w:iCs/>
          <w:sz w:val="24"/>
          <w:szCs w:val="24"/>
        </w:rPr>
        <w:t xml:space="preserve"> (Лекарственная безопасность)”</w:t>
      </w:r>
    </w:p>
    <w:p w14:paraId="1E6B7EC2" w14:textId="77777777" w:rsidR="00461E30" w:rsidRPr="00642605" w:rsidRDefault="00461E30" w:rsidP="00461E30">
      <w:pPr>
        <w:spacing w:after="0" w:line="240" w:lineRule="auto"/>
        <w:ind w:right="283"/>
        <w:jc w:val="both"/>
        <w:rPr>
          <w:rFonts w:ascii="Times New Roman" w:hAnsi="Times New Roman"/>
          <w:bCs/>
          <w:iCs/>
          <w:sz w:val="24"/>
          <w:szCs w:val="24"/>
        </w:rPr>
      </w:pPr>
      <w:r w:rsidRPr="00642605">
        <w:rPr>
          <w:rFonts w:ascii="Times New Roman" w:hAnsi="Times New Roman"/>
          <w:bCs/>
          <w:iCs/>
          <w:sz w:val="24"/>
          <w:szCs w:val="24"/>
        </w:rPr>
        <w:t xml:space="preserve">050047, Казахстан, город Алматы, Алатауский район, микрорайон </w:t>
      </w:r>
      <w:proofErr w:type="spellStart"/>
      <w:r w:rsidRPr="00642605">
        <w:rPr>
          <w:rFonts w:ascii="Times New Roman" w:hAnsi="Times New Roman"/>
          <w:bCs/>
          <w:iCs/>
          <w:sz w:val="24"/>
          <w:szCs w:val="24"/>
        </w:rPr>
        <w:t>Саялы</w:t>
      </w:r>
      <w:proofErr w:type="spellEnd"/>
      <w:r w:rsidRPr="00642605">
        <w:rPr>
          <w:rFonts w:ascii="Times New Roman" w:hAnsi="Times New Roman"/>
          <w:bCs/>
          <w:iCs/>
          <w:sz w:val="24"/>
          <w:szCs w:val="24"/>
        </w:rPr>
        <w:t>, д.16, кв.8.</w:t>
      </w:r>
    </w:p>
    <w:p w14:paraId="1CEAA5CE" w14:textId="77777777" w:rsidR="00461E30" w:rsidRPr="00642605" w:rsidRDefault="00461E30" w:rsidP="00461E30">
      <w:pPr>
        <w:spacing w:after="0" w:line="240" w:lineRule="auto"/>
        <w:ind w:right="283"/>
        <w:jc w:val="both"/>
        <w:rPr>
          <w:rFonts w:ascii="Times New Roman" w:hAnsi="Times New Roman"/>
          <w:bCs/>
          <w:iCs/>
          <w:sz w:val="24"/>
          <w:szCs w:val="24"/>
          <w:lang w:val="en-US"/>
        </w:rPr>
      </w:pPr>
      <w:r w:rsidRPr="00642605">
        <w:rPr>
          <w:rFonts w:ascii="Times New Roman" w:hAnsi="Times New Roman"/>
          <w:bCs/>
          <w:iCs/>
          <w:sz w:val="24"/>
          <w:szCs w:val="24"/>
        </w:rPr>
        <w:t>Тел</w:t>
      </w:r>
      <w:r w:rsidRPr="00642605">
        <w:rPr>
          <w:rFonts w:ascii="Times New Roman" w:hAnsi="Times New Roman"/>
          <w:bCs/>
          <w:iCs/>
          <w:sz w:val="24"/>
          <w:szCs w:val="24"/>
          <w:lang w:val="en-US"/>
        </w:rPr>
        <w:t xml:space="preserve">.: +7 777 064 27 02, +7 499 504-15-19, </w:t>
      </w:r>
    </w:p>
    <w:p w14:paraId="70E794B1" w14:textId="45B88B10" w:rsidR="00461E30" w:rsidRPr="00642605" w:rsidRDefault="00461E30" w:rsidP="00461E30">
      <w:pPr>
        <w:spacing w:after="0" w:line="240" w:lineRule="auto"/>
        <w:ind w:right="283"/>
        <w:jc w:val="both"/>
        <w:rPr>
          <w:rStyle w:val="a3"/>
          <w:rFonts w:ascii="Times New Roman" w:hAnsi="Times New Roman"/>
          <w:iCs/>
          <w:sz w:val="24"/>
          <w:szCs w:val="24"/>
          <w:lang w:val="en-US"/>
        </w:rPr>
      </w:pPr>
      <w:r w:rsidRPr="00642605">
        <w:rPr>
          <w:rFonts w:ascii="Times New Roman" w:hAnsi="Times New Roman"/>
          <w:bCs/>
          <w:iCs/>
          <w:sz w:val="24"/>
          <w:szCs w:val="24"/>
          <w:lang w:val="en-US"/>
        </w:rPr>
        <w:t xml:space="preserve">e-mail: </w:t>
      </w:r>
      <w:hyperlink r:id="rId9" w:history="1">
        <w:r w:rsidRPr="00642605">
          <w:rPr>
            <w:rStyle w:val="a3"/>
            <w:rFonts w:ascii="Times New Roman" w:hAnsi="Times New Roman"/>
            <w:iCs/>
            <w:sz w:val="24"/>
            <w:szCs w:val="24"/>
            <w:lang w:val="en-US"/>
          </w:rPr>
          <w:t>adversereaction@drugsafety.ru</w:t>
        </w:r>
      </w:hyperlink>
    </w:p>
    <w:bookmarkEnd w:id="31"/>
    <w:p w14:paraId="53BBCAB7" w14:textId="77777777" w:rsidR="00461E30" w:rsidRPr="00642605" w:rsidRDefault="00461E30" w:rsidP="00461E30">
      <w:pPr>
        <w:spacing w:after="0" w:line="240" w:lineRule="auto"/>
        <w:ind w:right="283"/>
        <w:jc w:val="both"/>
        <w:rPr>
          <w:rFonts w:ascii="Times New Roman" w:hAnsi="Times New Roman"/>
          <w:bCs/>
          <w:iCs/>
          <w:sz w:val="24"/>
          <w:szCs w:val="24"/>
          <w:lang w:val="en-US"/>
        </w:rPr>
      </w:pPr>
    </w:p>
    <w:p w14:paraId="58536E90" w14:textId="18C89781" w:rsidR="001575FE" w:rsidRPr="00642605" w:rsidRDefault="001575FE" w:rsidP="00461E30">
      <w:pPr>
        <w:autoSpaceDE w:val="0"/>
        <w:autoSpaceDN w:val="0"/>
        <w:spacing w:after="0" w:line="240" w:lineRule="auto"/>
        <w:jc w:val="both"/>
        <w:rPr>
          <w:rFonts w:ascii="Times New Roman" w:eastAsia="Times New Roman" w:hAnsi="Times New Roman" w:cs="Times New Roman"/>
          <w:b/>
          <w:sz w:val="24"/>
          <w:szCs w:val="24"/>
          <w:lang w:val="uk-UA" w:eastAsia="ru-RU"/>
        </w:rPr>
      </w:pPr>
      <w:r w:rsidRPr="00642605">
        <w:rPr>
          <w:rFonts w:ascii="Times New Roman" w:eastAsia="Times New Roman" w:hAnsi="Times New Roman" w:cs="Times New Roman"/>
          <w:b/>
          <w:sz w:val="24"/>
          <w:szCs w:val="24"/>
          <w:lang w:val="uk-UA" w:eastAsia="ru-RU"/>
        </w:rPr>
        <w:t xml:space="preserve">8. </w:t>
      </w:r>
      <w:r w:rsidRPr="00642605">
        <w:rPr>
          <w:rFonts w:ascii="Times New Roman" w:eastAsia="Times New Roman" w:hAnsi="Times New Roman" w:cs="Times New Roman" w:hint="eastAsia"/>
          <w:b/>
          <w:sz w:val="24"/>
          <w:szCs w:val="24"/>
          <w:lang w:val="uk-UA" w:eastAsia="ru-RU"/>
        </w:rPr>
        <w:t>НОМЕР</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РЕГИСТРАЦИОННОГО</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УДОСТОВЕРЕНИЯ</w:t>
      </w:r>
    </w:p>
    <w:p w14:paraId="6268E463" w14:textId="018CFA38" w:rsidR="009821C6" w:rsidRPr="00642605" w:rsidRDefault="009821C6" w:rsidP="00461E30">
      <w:pPr>
        <w:autoSpaceDE w:val="0"/>
        <w:autoSpaceDN w:val="0"/>
        <w:spacing w:after="0" w:line="240" w:lineRule="auto"/>
        <w:jc w:val="both"/>
        <w:rPr>
          <w:rFonts w:ascii="Times New Roman" w:eastAsia="Times New Roman" w:hAnsi="Times New Roman" w:cs="Times New Roman"/>
          <w:bCs/>
          <w:sz w:val="24"/>
          <w:szCs w:val="24"/>
          <w:lang w:eastAsia="ru-RU"/>
        </w:rPr>
      </w:pPr>
      <w:r w:rsidRPr="00642605">
        <w:rPr>
          <w:rFonts w:ascii="Times New Roman" w:eastAsia="Times New Roman" w:hAnsi="Times New Roman" w:cs="Times New Roman"/>
          <w:bCs/>
          <w:sz w:val="24"/>
          <w:szCs w:val="24"/>
          <w:lang w:eastAsia="ru-RU"/>
        </w:rPr>
        <w:t>РК-ЛС-5№024681</w:t>
      </w:r>
    </w:p>
    <w:p w14:paraId="6167BB05" w14:textId="77777777" w:rsidR="00461E30" w:rsidRPr="00642605" w:rsidRDefault="00461E30" w:rsidP="00461E30">
      <w:pPr>
        <w:autoSpaceDE w:val="0"/>
        <w:autoSpaceDN w:val="0"/>
        <w:spacing w:after="0" w:line="240" w:lineRule="auto"/>
        <w:jc w:val="both"/>
        <w:rPr>
          <w:rFonts w:ascii="Times New Roman" w:eastAsia="Times New Roman" w:hAnsi="Times New Roman" w:cs="Times New Roman"/>
          <w:b/>
          <w:sz w:val="24"/>
          <w:szCs w:val="24"/>
          <w:lang w:eastAsia="ru-RU"/>
        </w:rPr>
      </w:pPr>
    </w:p>
    <w:p w14:paraId="13C5735D" w14:textId="1867ECF8" w:rsidR="001575FE" w:rsidRPr="00642605" w:rsidRDefault="001575FE" w:rsidP="00461E30">
      <w:pPr>
        <w:autoSpaceDE w:val="0"/>
        <w:autoSpaceDN w:val="0"/>
        <w:spacing w:after="0" w:line="240" w:lineRule="auto"/>
        <w:jc w:val="both"/>
        <w:rPr>
          <w:rFonts w:ascii="Times New Roman" w:eastAsia="Times New Roman" w:hAnsi="Times New Roman" w:cs="Times New Roman"/>
          <w:b/>
          <w:sz w:val="24"/>
          <w:szCs w:val="24"/>
          <w:lang w:val="uk-UA" w:eastAsia="ru-RU"/>
        </w:rPr>
      </w:pPr>
      <w:r w:rsidRPr="00642605">
        <w:rPr>
          <w:rFonts w:ascii="Times New Roman" w:eastAsia="Times New Roman" w:hAnsi="Times New Roman" w:cs="Times New Roman"/>
          <w:b/>
          <w:sz w:val="24"/>
          <w:szCs w:val="24"/>
          <w:lang w:val="uk-UA" w:eastAsia="ru-RU"/>
        </w:rPr>
        <w:t xml:space="preserve">9. </w:t>
      </w:r>
      <w:r w:rsidRPr="00642605">
        <w:rPr>
          <w:rFonts w:ascii="Times New Roman" w:eastAsia="Times New Roman" w:hAnsi="Times New Roman" w:cs="Times New Roman" w:hint="eastAsia"/>
          <w:b/>
          <w:sz w:val="24"/>
          <w:szCs w:val="24"/>
          <w:lang w:val="uk-UA" w:eastAsia="ru-RU"/>
        </w:rPr>
        <w:t>ДАТА</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ПЕРВИЧНОЙ</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РЕГИСТРАЦИИ</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ПОДТВЕРЖДЕНИЯ</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РЕГИСТРАЦИИ</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ПЕРЕРЕГИСТРАЦИИ</w:t>
      </w:r>
      <w:r w:rsidRPr="00642605">
        <w:rPr>
          <w:rFonts w:ascii="Times New Roman" w:eastAsia="Times New Roman" w:hAnsi="Times New Roman" w:cs="Times New Roman"/>
          <w:b/>
          <w:sz w:val="24"/>
          <w:szCs w:val="24"/>
          <w:lang w:val="uk-UA" w:eastAsia="ru-RU"/>
        </w:rPr>
        <w:t>)</w:t>
      </w:r>
    </w:p>
    <w:p w14:paraId="65FAA987" w14:textId="4FD16AC7" w:rsidR="009821C6" w:rsidRPr="00642605" w:rsidRDefault="009821C6" w:rsidP="00461E30">
      <w:pPr>
        <w:autoSpaceDE w:val="0"/>
        <w:autoSpaceDN w:val="0"/>
        <w:spacing w:after="0" w:line="240" w:lineRule="auto"/>
        <w:jc w:val="both"/>
        <w:rPr>
          <w:rFonts w:ascii="Times New Roman" w:eastAsia="Times New Roman" w:hAnsi="Times New Roman" w:cs="Times New Roman"/>
          <w:bCs/>
          <w:sz w:val="24"/>
          <w:szCs w:val="24"/>
          <w:lang w:val="uk-UA" w:eastAsia="ru-RU"/>
        </w:rPr>
      </w:pPr>
      <w:r w:rsidRPr="00642605">
        <w:rPr>
          <w:rFonts w:ascii="Times New Roman" w:eastAsia="Times New Roman" w:hAnsi="Times New Roman" w:cs="Times New Roman"/>
          <w:bCs/>
          <w:sz w:val="24"/>
          <w:szCs w:val="24"/>
          <w:lang w:val="uk-UA" w:eastAsia="ru-RU"/>
        </w:rPr>
        <w:t xml:space="preserve">Дата </w:t>
      </w:r>
      <w:proofErr w:type="spellStart"/>
      <w:r w:rsidRPr="00642605">
        <w:rPr>
          <w:rFonts w:ascii="Times New Roman" w:eastAsia="Times New Roman" w:hAnsi="Times New Roman" w:cs="Times New Roman"/>
          <w:bCs/>
          <w:sz w:val="24"/>
          <w:szCs w:val="24"/>
          <w:lang w:val="uk-UA" w:eastAsia="ru-RU"/>
        </w:rPr>
        <w:t>первичной</w:t>
      </w:r>
      <w:proofErr w:type="spellEnd"/>
      <w:r w:rsidRPr="00642605">
        <w:rPr>
          <w:rFonts w:ascii="Times New Roman" w:eastAsia="Times New Roman" w:hAnsi="Times New Roman" w:cs="Times New Roman"/>
          <w:bCs/>
          <w:sz w:val="24"/>
          <w:szCs w:val="24"/>
          <w:lang w:val="uk-UA" w:eastAsia="ru-RU"/>
        </w:rPr>
        <w:t xml:space="preserve"> </w:t>
      </w:r>
      <w:proofErr w:type="spellStart"/>
      <w:r w:rsidRPr="00642605">
        <w:rPr>
          <w:rFonts w:ascii="Times New Roman" w:eastAsia="Times New Roman" w:hAnsi="Times New Roman" w:cs="Times New Roman"/>
          <w:bCs/>
          <w:sz w:val="24"/>
          <w:szCs w:val="24"/>
          <w:lang w:val="uk-UA" w:eastAsia="ru-RU"/>
        </w:rPr>
        <w:t>регистрации</w:t>
      </w:r>
      <w:proofErr w:type="spellEnd"/>
      <w:r w:rsidRPr="00642605">
        <w:rPr>
          <w:rFonts w:ascii="Times New Roman" w:eastAsia="Times New Roman" w:hAnsi="Times New Roman" w:cs="Times New Roman"/>
          <w:bCs/>
          <w:sz w:val="24"/>
          <w:szCs w:val="24"/>
          <w:lang w:val="uk-UA" w:eastAsia="ru-RU"/>
        </w:rPr>
        <w:t>: 08.08.2020</w:t>
      </w:r>
    </w:p>
    <w:p w14:paraId="18E78397" w14:textId="77777777" w:rsidR="001575FE" w:rsidRPr="00642605" w:rsidRDefault="001575FE" w:rsidP="00461E30">
      <w:pPr>
        <w:spacing w:after="0" w:line="240" w:lineRule="auto"/>
        <w:ind w:firstLine="708"/>
        <w:jc w:val="both"/>
        <w:rPr>
          <w:rFonts w:ascii="Times New Roman" w:hAnsi="Times New Roman" w:cs="Times New Roman"/>
          <w:bCs/>
          <w:sz w:val="24"/>
          <w:szCs w:val="24"/>
          <w:lang w:val="uk-UA"/>
        </w:rPr>
      </w:pPr>
    </w:p>
    <w:p w14:paraId="31B18B72" w14:textId="398AC842" w:rsidR="001575FE" w:rsidRDefault="001575FE" w:rsidP="00461E30">
      <w:pPr>
        <w:autoSpaceDE w:val="0"/>
        <w:autoSpaceDN w:val="0"/>
        <w:spacing w:after="0" w:line="240" w:lineRule="auto"/>
        <w:jc w:val="both"/>
        <w:rPr>
          <w:rFonts w:ascii="Times New Roman" w:eastAsia="Times New Roman" w:hAnsi="Times New Roman" w:cs="Times New Roman"/>
          <w:b/>
          <w:sz w:val="24"/>
          <w:szCs w:val="24"/>
          <w:lang w:val="uk-UA" w:eastAsia="ru-RU"/>
        </w:rPr>
      </w:pPr>
      <w:r w:rsidRPr="00642605">
        <w:rPr>
          <w:rFonts w:ascii="Times New Roman" w:eastAsia="Times New Roman" w:hAnsi="Times New Roman" w:cs="Times New Roman"/>
          <w:b/>
          <w:sz w:val="24"/>
          <w:szCs w:val="24"/>
          <w:lang w:val="uk-UA" w:eastAsia="ru-RU"/>
        </w:rPr>
        <w:t xml:space="preserve">10. </w:t>
      </w:r>
      <w:r w:rsidRPr="00642605">
        <w:rPr>
          <w:rFonts w:ascii="Times New Roman" w:eastAsia="Times New Roman" w:hAnsi="Times New Roman" w:cs="Times New Roman" w:hint="eastAsia"/>
          <w:b/>
          <w:sz w:val="24"/>
          <w:szCs w:val="24"/>
          <w:lang w:val="uk-UA" w:eastAsia="ru-RU"/>
        </w:rPr>
        <w:t>ДАТА</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ПЕРЕСМОТРА</w:t>
      </w:r>
      <w:r w:rsidRPr="00642605">
        <w:rPr>
          <w:rFonts w:ascii="Times New Roman" w:eastAsia="Times New Roman" w:hAnsi="Times New Roman" w:cs="Times New Roman"/>
          <w:b/>
          <w:sz w:val="24"/>
          <w:szCs w:val="24"/>
          <w:lang w:val="uk-UA" w:eastAsia="ru-RU"/>
        </w:rPr>
        <w:t xml:space="preserve"> </w:t>
      </w:r>
      <w:r w:rsidRPr="00642605">
        <w:rPr>
          <w:rFonts w:ascii="Times New Roman" w:eastAsia="Times New Roman" w:hAnsi="Times New Roman" w:cs="Times New Roman" w:hint="eastAsia"/>
          <w:b/>
          <w:sz w:val="24"/>
          <w:szCs w:val="24"/>
          <w:lang w:val="uk-UA" w:eastAsia="ru-RU"/>
        </w:rPr>
        <w:t>ТЕКСТА</w:t>
      </w:r>
    </w:p>
    <w:p w14:paraId="1C31649F" w14:textId="528777EA" w:rsidR="002F1CE4" w:rsidRPr="002F1CE4" w:rsidRDefault="002F1CE4" w:rsidP="00461E30">
      <w:pPr>
        <w:autoSpaceDE w:val="0"/>
        <w:autoSpaceDN w:val="0"/>
        <w:spacing w:after="0" w:line="240" w:lineRule="auto"/>
        <w:jc w:val="both"/>
        <w:rPr>
          <w:rFonts w:ascii="Times New Roman" w:eastAsia="Times New Roman" w:hAnsi="Times New Roman" w:cs="Times New Roman"/>
          <w:bCs/>
          <w:sz w:val="24"/>
          <w:szCs w:val="24"/>
          <w:lang w:val="en-US" w:eastAsia="ru-RU"/>
        </w:rPr>
      </w:pPr>
      <w:r w:rsidRPr="002F1CE4">
        <w:rPr>
          <w:rFonts w:ascii="Times New Roman" w:eastAsia="Times New Roman" w:hAnsi="Times New Roman" w:cs="Times New Roman"/>
          <w:bCs/>
          <w:sz w:val="24"/>
          <w:szCs w:val="24"/>
          <w:lang w:val="en-US" w:eastAsia="ru-RU"/>
        </w:rPr>
        <w:t>19.06.2024</w:t>
      </w:r>
    </w:p>
    <w:p w14:paraId="033F5F45" w14:textId="5EE22337" w:rsidR="00A72229" w:rsidRPr="001575FE" w:rsidRDefault="001575FE" w:rsidP="00461E30">
      <w:pPr>
        <w:spacing w:after="0" w:line="240" w:lineRule="auto"/>
        <w:jc w:val="both"/>
        <w:rPr>
          <w:rFonts w:ascii="Times New Roman" w:hAnsi="Times New Roman" w:cs="Times New Roman"/>
          <w:bCs/>
          <w:sz w:val="24"/>
          <w:szCs w:val="24"/>
        </w:rPr>
      </w:pPr>
      <w:r w:rsidRPr="00642605">
        <w:rPr>
          <w:rFonts w:ascii="Times New Roman" w:hAnsi="Times New Roman" w:cs="Times New Roman"/>
          <w:bCs/>
          <w:sz w:val="24"/>
          <w:szCs w:val="24"/>
        </w:rPr>
        <w:t xml:space="preserve">Общая характеристика лекарственного препарата </w:t>
      </w:r>
      <w:proofErr w:type="spellStart"/>
      <w:r w:rsidRPr="00642605">
        <w:rPr>
          <w:rFonts w:ascii="Times New Roman" w:hAnsi="Times New Roman" w:cs="Times New Roman"/>
          <w:bCs/>
          <w:sz w:val="24"/>
          <w:szCs w:val="24"/>
        </w:rPr>
        <w:t>Босфит</w:t>
      </w:r>
      <w:proofErr w:type="spellEnd"/>
      <w:r w:rsidRPr="00642605">
        <w:rPr>
          <w:rFonts w:ascii="Times New Roman" w:hAnsi="Times New Roman" w:cs="Times New Roman"/>
          <w:bCs/>
          <w:sz w:val="24"/>
          <w:szCs w:val="24"/>
        </w:rPr>
        <w:t xml:space="preserve"> доступна на официальном сайте </w:t>
      </w:r>
      <w:hyperlink r:id="rId10" w:history="1">
        <w:r w:rsidR="001D0BA7" w:rsidRPr="00A002E7">
          <w:rPr>
            <w:rStyle w:val="a3"/>
            <w:rFonts w:ascii="Times New Roman" w:hAnsi="Times New Roman" w:cs="Times New Roman"/>
            <w:bCs/>
            <w:sz w:val="24"/>
            <w:szCs w:val="24"/>
          </w:rPr>
          <w:t>http://www.ndda.kz</w:t>
        </w:r>
      </w:hyperlink>
      <w:r w:rsidR="002F3DFB" w:rsidRPr="00642605">
        <w:rPr>
          <w:rFonts w:ascii="Times New Roman" w:hAnsi="Times New Roman" w:cs="Times New Roman"/>
          <w:bCs/>
          <w:sz w:val="24"/>
          <w:szCs w:val="24"/>
        </w:rPr>
        <w:t>.</w:t>
      </w:r>
      <w:r w:rsidR="001D0BA7">
        <w:rPr>
          <w:rFonts w:ascii="Times New Roman" w:hAnsi="Times New Roman" w:cs="Times New Roman"/>
          <w:bCs/>
          <w:sz w:val="24"/>
          <w:szCs w:val="24"/>
        </w:rPr>
        <w:t xml:space="preserve"> </w:t>
      </w:r>
    </w:p>
    <w:sectPr w:rsidR="00A72229" w:rsidRPr="001575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60F2" w14:textId="77777777" w:rsidR="00744C7E" w:rsidRDefault="00744C7E" w:rsidP="002413DC">
      <w:pPr>
        <w:spacing w:after="0" w:line="240" w:lineRule="auto"/>
      </w:pPr>
      <w:r>
        <w:separator/>
      </w:r>
    </w:p>
  </w:endnote>
  <w:endnote w:type="continuationSeparator" w:id="0">
    <w:p w14:paraId="0C157C50" w14:textId="77777777" w:rsidR="00744C7E" w:rsidRDefault="00744C7E" w:rsidP="0024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niversCyr-Light">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263D" w14:textId="77777777" w:rsidR="00744C7E" w:rsidRDefault="00744C7E" w:rsidP="002413DC">
      <w:pPr>
        <w:spacing w:after="0" w:line="240" w:lineRule="auto"/>
      </w:pPr>
      <w:r>
        <w:separator/>
      </w:r>
    </w:p>
  </w:footnote>
  <w:footnote w:type="continuationSeparator" w:id="0">
    <w:p w14:paraId="1AE43D82" w14:textId="77777777" w:rsidR="00744C7E" w:rsidRDefault="00744C7E" w:rsidP="00241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265"/>
    <w:rsid w:val="000213AF"/>
    <w:rsid w:val="00021505"/>
    <w:rsid w:val="000228F0"/>
    <w:rsid w:val="00022DBA"/>
    <w:rsid w:val="00023559"/>
    <w:rsid w:val="00023C02"/>
    <w:rsid w:val="000242BD"/>
    <w:rsid w:val="0002495D"/>
    <w:rsid w:val="0002526A"/>
    <w:rsid w:val="00025512"/>
    <w:rsid w:val="00025678"/>
    <w:rsid w:val="00025D31"/>
    <w:rsid w:val="00030D37"/>
    <w:rsid w:val="00031A47"/>
    <w:rsid w:val="00032837"/>
    <w:rsid w:val="00032B74"/>
    <w:rsid w:val="000334B0"/>
    <w:rsid w:val="000334C0"/>
    <w:rsid w:val="00033C50"/>
    <w:rsid w:val="00034599"/>
    <w:rsid w:val="00034913"/>
    <w:rsid w:val="0003542B"/>
    <w:rsid w:val="000354D6"/>
    <w:rsid w:val="000364D2"/>
    <w:rsid w:val="00036BC4"/>
    <w:rsid w:val="00037258"/>
    <w:rsid w:val="00037B63"/>
    <w:rsid w:val="000402D6"/>
    <w:rsid w:val="0004123A"/>
    <w:rsid w:val="00041490"/>
    <w:rsid w:val="00041DBE"/>
    <w:rsid w:val="00041E26"/>
    <w:rsid w:val="00042B88"/>
    <w:rsid w:val="000432A2"/>
    <w:rsid w:val="000432BA"/>
    <w:rsid w:val="00043E00"/>
    <w:rsid w:val="000445FB"/>
    <w:rsid w:val="00044C08"/>
    <w:rsid w:val="000456CC"/>
    <w:rsid w:val="00045999"/>
    <w:rsid w:val="000459A7"/>
    <w:rsid w:val="00045D9D"/>
    <w:rsid w:val="00046444"/>
    <w:rsid w:val="000468BC"/>
    <w:rsid w:val="000469B8"/>
    <w:rsid w:val="00046D6B"/>
    <w:rsid w:val="00047B0D"/>
    <w:rsid w:val="00047B1B"/>
    <w:rsid w:val="00050F14"/>
    <w:rsid w:val="00051645"/>
    <w:rsid w:val="00052F96"/>
    <w:rsid w:val="00053385"/>
    <w:rsid w:val="00054420"/>
    <w:rsid w:val="000544D3"/>
    <w:rsid w:val="00054877"/>
    <w:rsid w:val="000549F5"/>
    <w:rsid w:val="00054A68"/>
    <w:rsid w:val="000555BB"/>
    <w:rsid w:val="00055682"/>
    <w:rsid w:val="00055935"/>
    <w:rsid w:val="00056509"/>
    <w:rsid w:val="0005651D"/>
    <w:rsid w:val="00057082"/>
    <w:rsid w:val="00060217"/>
    <w:rsid w:val="00061597"/>
    <w:rsid w:val="00061896"/>
    <w:rsid w:val="000632F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1B3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0872"/>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216"/>
    <w:rsid w:val="000C7D09"/>
    <w:rsid w:val="000D0236"/>
    <w:rsid w:val="000D0762"/>
    <w:rsid w:val="000D11AE"/>
    <w:rsid w:val="000D190B"/>
    <w:rsid w:val="000D2118"/>
    <w:rsid w:val="000D2222"/>
    <w:rsid w:val="000D228B"/>
    <w:rsid w:val="000D366E"/>
    <w:rsid w:val="000D386E"/>
    <w:rsid w:val="000D38CE"/>
    <w:rsid w:val="000D4139"/>
    <w:rsid w:val="000D41F9"/>
    <w:rsid w:val="000D44A6"/>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92F"/>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421"/>
    <w:rsid w:val="0013185C"/>
    <w:rsid w:val="00131B76"/>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5F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0A20"/>
    <w:rsid w:val="00171069"/>
    <w:rsid w:val="00171F70"/>
    <w:rsid w:val="00173183"/>
    <w:rsid w:val="001751FA"/>
    <w:rsid w:val="001758EE"/>
    <w:rsid w:val="001760AF"/>
    <w:rsid w:val="001760E2"/>
    <w:rsid w:val="00176315"/>
    <w:rsid w:val="00176A92"/>
    <w:rsid w:val="00176ECF"/>
    <w:rsid w:val="0017709C"/>
    <w:rsid w:val="001778D4"/>
    <w:rsid w:val="0018018B"/>
    <w:rsid w:val="001811A9"/>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606"/>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2FEC"/>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C09"/>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426"/>
    <w:rsid w:val="001D0BA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829"/>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27F53"/>
    <w:rsid w:val="0023011B"/>
    <w:rsid w:val="00230327"/>
    <w:rsid w:val="0023040E"/>
    <w:rsid w:val="0023076B"/>
    <w:rsid w:val="00231D91"/>
    <w:rsid w:val="00232CC0"/>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219"/>
    <w:rsid w:val="00240C7C"/>
    <w:rsid w:val="0024120A"/>
    <w:rsid w:val="002413DC"/>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BC3"/>
    <w:rsid w:val="00276D23"/>
    <w:rsid w:val="0027707E"/>
    <w:rsid w:val="0027724B"/>
    <w:rsid w:val="00280464"/>
    <w:rsid w:val="00280882"/>
    <w:rsid w:val="00280BF0"/>
    <w:rsid w:val="00281ACE"/>
    <w:rsid w:val="00282121"/>
    <w:rsid w:val="00282ACC"/>
    <w:rsid w:val="00282CB4"/>
    <w:rsid w:val="00282F6B"/>
    <w:rsid w:val="00283BB7"/>
    <w:rsid w:val="00283C82"/>
    <w:rsid w:val="002849AA"/>
    <w:rsid w:val="002849EC"/>
    <w:rsid w:val="00285940"/>
    <w:rsid w:val="00285AFF"/>
    <w:rsid w:val="0028708B"/>
    <w:rsid w:val="002870E2"/>
    <w:rsid w:val="002871E0"/>
    <w:rsid w:val="0028760B"/>
    <w:rsid w:val="002900C5"/>
    <w:rsid w:val="00290478"/>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4C48"/>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1CE4"/>
    <w:rsid w:val="002F3799"/>
    <w:rsid w:val="002F3DFB"/>
    <w:rsid w:val="002F42E8"/>
    <w:rsid w:val="002F4F40"/>
    <w:rsid w:val="002F51B7"/>
    <w:rsid w:val="002F5453"/>
    <w:rsid w:val="002F5C86"/>
    <w:rsid w:val="002F63AE"/>
    <w:rsid w:val="002F643F"/>
    <w:rsid w:val="002F739D"/>
    <w:rsid w:val="002F7CE7"/>
    <w:rsid w:val="0030030A"/>
    <w:rsid w:val="00300693"/>
    <w:rsid w:val="00300BA8"/>
    <w:rsid w:val="003023DD"/>
    <w:rsid w:val="00302684"/>
    <w:rsid w:val="003031E0"/>
    <w:rsid w:val="00303401"/>
    <w:rsid w:val="003034D1"/>
    <w:rsid w:val="00303D48"/>
    <w:rsid w:val="00303DA1"/>
    <w:rsid w:val="00304640"/>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5821"/>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63"/>
    <w:rsid w:val="00340080"/>
    <w:rsid w:val="00340832"/>
    <w:rsid w:val="003416F6"/>
    <w:rsid w:val="003419D7"/>
    <w:rsid w:val="00341B80"/>
    <w:rsid w:val="00341CAB"/>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978"/>
    <w:rsid w:val="00347A60"/>
    <w:rsid w:val="00347D69"/>
    <w:rsid w:val="003502AE"/>
    <w:rsid w:val="003509C8"/>
    <w:rsid w:val="00350DBD"/>
    <w:rsid w:val="00351415"/>
    <w:rsid w:val="003515CF"/>
    <w:rsid w:val="0035222A"/>
    <w:rsid w:val="003525A8"/>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2B38"/>
    <w:rsid w:val="00363221"/>
    <w:rsid w:val="003634C7"/>
    <w:rsid w:val="003634EF"/>
    <w:rsid w:val="003635D9"/>
    <w:rsid w:val="0036403A"/>
    <w:rsid w:val="0036448C"/>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1B80"/>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175"/>
    <w:rsid w:val="00412248"/>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110E"/>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E30"/>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54"/>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3E9"/>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946"/>
    <w:rsid w:val="004E4B47"/>
    <w:rsid w:val="004E5592"/>
    <w:rsid w:val="004E60EE"/>
    <w:rsid w:val="004E6D3D"/>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A3C"/>
    <w:rsid w:val="00500D9E"/>
    <w:rsid w:val="00501BD4"/>
    <w:rsid w:val="00501CC8"/>
    <w:rsid w:val="00503D57"/>
    <w:rsid w:val="00503DF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833"/>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56F9"/>
    <w:rsid w:val="0059607B"/>
    <w:rsid w:val="005963FC"/>
    <w:rsid w:val="00597370"/>
    <w:rsid w:val="005975F0"/>
    <w:rsid w:val="005A0637"/>
    <w:rsid w:val="005A0818"/>
    <w:rsid w:val="005A0F42"/>
    <w:rsid w:val="005A1CA9"/>
    <w:rsid w:val="005A1DEB"/>
    <w:rsid w:val="005A331D"/>
    <w:rsid w:val="005A37D3"/>
    <w:rsid w:val="005A40D5"/>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6E33"/>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4CFE"/>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3FF"/>
    <w:rsid w:val="006024C7"/>
    <w:rsid w:val="0060278B"/>
    <w:rsid w:val="00603144"/>
    <w:rsid w:val="006044BD"/>
    <w:rsid w:val="00605FE0"/>
    <w:rsid w:val="006060D1"/>
    <w:rsid w:val="0060650E"/>
    <w:rsid w:val="00606998"/>
    <w:rsid w:val="00606ADB"/>
    <w:rsid w:val="00606E70"/>
    <w:rsid w:val="006074C1"/>
    <w:rsid w:val="00607875"/>
    <w:rsid w:val="00607F2F"/>
    <w:rsid w:val="006100F5"/>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2605"/>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1EC9"/>
    <w:rsid w:val="0068273E"/>
    <w:rsid w:val="00682A4E"/>
    <w:rsid w:val="0068318B"/>
    <w:rsid w:val="006835A7"/>
    <w:rsid w:val="00683917"/>
    <w:rsid w:val="006844F7"/>
    <w:rsid w:val="006847E1"/>
    <w:rsid w:val="00685FCF"/>
    <w:rsid w:val="006864D2"/>
    <w:rsid w:val="00686B13"/>
    <w:rsid w:val="00686B70"/>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037"/>
    <w:rsid w:val="006A41B2"/>
    <w:rsid w:val="006A4730"/>
    <w:rsid w:val="006A4848"/>
    <w:rsid w:val="006A4B1E"/>
    <w:rsid w:val="006A534B"/>
    <w:rsid w:val="006A5830"/>
    <w:rsid w:val="006A5A8F"/>
    <w:rsid w:val="006A66C1"/>
    <w:rsid w:val="006A6DDA"/>
    <w:rsid w:val="006A729C"/>
    <w:rsid w:val="006A7739"/>
    <w:rsid w:val="006A7AEF"/>
    <w:rsid w:val="006B0E98"/>
    <w:rsid w:val="006B1508"/>
    <w:rsid w:val="006B1549"/>
    <w:rsid w:val="006B18AA"/>
    <w:rsid w:val="006B1B34"/>
    <w:rsid w:val="006B2069"/>
    <w:rsid w:val="006B217E"/>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01D7"/>
    <w:rsid w:val="006D2E21"/>
    <w:rsid w:val="006D326E"/>
    <w:rsid w:val="006D341C"/>
    <w:rsid w:val="006D372C"/>
    <w:rsid w:val="006D40EB"/>
    <w:rsid w:val="006D4431"/>
    <w:rsid w:val="006D4464"/>
    <w:rsid w:val="006D5DD7"/>
    <w:rsid w:val="006D61B0"/>
    <w:rsid w:val="006D6F3E"/>
    <w:rsid w:val="006D7942"/>
    <w:rsid w:val="006E000E"/>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70B"/>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4C7E"/>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13C"/>
    <w:rsid w:val="00791354"/>
    <w:rsid w:val="00791537"/>
    <w:rsid w:val="00791686"/>
    <w:rsid w:val="00791DBB"/>
    <w:rsid w:val="00793F1B"/>
    <w:rsid w:val="00795700"/>
    <w:rsid w:val="00796E4D"/>
    <w:rsid w:val="0079773B"/>
    <w:rsid w:val="007A0954"/>
    <w:rsid w:val="007A17D1"/>
    <w:rsid w:val="007A1AB8"/>
    <w:rsid w:val="007A2279"/>
    <w:rsid w:val="007A2B1E"/>
    <w:rsid w:val="007A3376"/>
    <w:rsid w:val="007A3B22"/>
    <w:rsid w:val="007A3BE1"/>
    <w:rsid w:val="007A3E01"/>
    <w:rsid w:val="007A43DA"/>
    <w:rsid w:val="007A530D"/>
    <w:rsid w:val="007A5395"/>
    <w:rsid w:val="007A5599"/>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694"/>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1C1A"/>
    <w:rsid w:val="007E20DA"/>
    <w:rsid w:val="007E32DD"/>
    <w:rsid w:val="007E33A2"/>
    <w:rsid w:val="007E34B6"/>
    <w:rsid w:val="007E39B1"/>
    <w:rsid w:val="007E4024"/>
    <w:rsid w:val="007E50F2"/>
    <w:rsid w:val="007E56C6"/>
    <w:rsid w:val="007E578A"/>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CA"/>
    <w:rsid w:val="008208D5"/>
    <w:rsid w:val="00820F76"/>
    <w:rsid w:val="00821399"/>
    <w:rsid w:val="008218FD"/>
    <w:rsid w:val="00821A26"/>
    <w:rsid w:val="00821D53"/>
    <w:rsid w:val="00821F5F"/>
    <w:rsid w:val="00822382"/>
    <w:rsid w:val="0082313A"/>
    <w:rsid w:val="008248FB"/>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6E6"/>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1D7"/>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1C6"/>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2CC"/>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4453"/>
    <w:rsid w:val="009C6386"/>
    <w:rsid w:val="009C6975"/>
    <w:rsid w:val="009C78DA"/>
    <w:rsid w:val="009D0BF8"/>
    <w:rsid w:val="009D10ED"/>
    <w:rsid w:val="009D175E"/>
    <w:rsid w:val="009D1B18"/>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D7FEA"/>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17A"/>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0F6"/>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A6E"/>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72"/>
    <w:rsid w:val="00A26B93"/>
    <w:rsid w:val="00A2752D"/>
    <w:rsid w:val="00A318E9"/>
    <w:rsid w:val="00A31EFA"/>
    <w:rsid w:val="00A324D8"/>
    <w:rsid w:val="00A327F9"/>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9FF"/>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16C2"/>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944"/>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3FD2"/>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C83"/>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0F1C"/>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56F3A"/>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49D9"/>
    <w:rsid w:val="00B95EC4"/>
    <w:rsid w:val="00B9635E"/>
    <w:rsid w:val="00B969D1"/>
    <w:rsid w:val="00B9746E"/>
    <w:rsid w:val="00B979F9"/>
    <w:rsid w:val="00B97E35"/>
    <w:rsid w:val="00BA0874"/>
    <w:rsid w:val="00BA0B0A"/>
    <w:rsid w:val="00BA0DA6"/>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C7D2B"/>
    <w:rsid w:val="00BD0CE9"/>
    <w:rsid w:val="00BD0E1B"/>
    <w:rsid w:val="00BD0EB4"/>
    <w:rsid w:val="00BD1457"/>
    <w:rsid w:val="00BD1680"/>
    <w:rsid w:val="00BD32A8"/>
    <w:rsid w:val="00BD4547"/>
    <w:rsid w:val="00BD4DB7"/>
    <w:rsid w:val="00BD4DD8"/>
    <w:rsid w:val="00BD579D"/>
    <w:rsid w:val="00BD5836"/>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773"/>
    <w:rsid w:val="00C16B4B"/>
    <w:rsid w:val="00C17404"/>
    <w:rsid w:val="00C175A7"/>
    <w:rsid w:val="00C20797"/>
    <w:rsid w:val="00C20CCD"/>
    <w:rsid w:val="00C21625"/>
    <w:rsid w:val="00C216CA"/>
    <w:rsid w:val="00C218E3"/>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8DF"/>
    <w:rsid w:val="00C72B4B"/>
    <w:rsid w:val="00C72E79"/>
    <w:rsid w:val="00C72F8B"/>
    <w:rsid w:val="00C735C2"/>
    <w:rsid w:val="00C74127"/>
    <w:rsid w:val="00C74387"/>
    <w:rsid w:val="00C74428"/>
    <w:rsid w:val="00C76C9F"/>
    <w:rsid w:val="00C76FB3"/>
    <w:rsid w:val="00C76FE6"/>
    <w:rsid w:val="00C7761A"/>
    <w:rsid w:val="00C776BE"/>
    <w:rsid w:val="00C77B5D"/>
    <w:rsid w:val="00C77CB1"/>
    <w:rsid w:val="00C802B5"/>
    <w:rsid w:val="00C8183F"/>
    <w:rsid w:val="00C81A96"/>
    <w:rsid w:val="00C81C29"/>
    <w:rsid w:val="00C820AC"/>
    <w:rsid w:val="00C8243A"/>
    <w:rsid w:val="00C841F4"/>
    <w:rsid w:val="00C849A5"/>
    <w:rsid w:val="00C84B98"/>
    <w:rsid w:val="00C84C8A"/>
    <w:rsid w:val="00C84EA6"/>
    <w:rsid w:val="00C84FC1"/>
    <w:rsid w:val="00C85453"/>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A7EAF"/>
    <w:rsid w:val="00CB0013"/>
    <w:rsid w:val="00CB0A43"/>
    <w:rsid w:val="00CB0DE7"/>
    <w:rsid w:val="00CB169B"/>
    <w:rsid w:val="00CB1FA7"/>
    <w:rsid w:val="00CB2057"/>
    <w:rsid w:val="00CB22B5"/>
    <w:rsid w:val="00CB2419"/>
    <w:rsid w:val="00CB2811"/>
    <w:rsid w:val="00CB2D40"/>
    <w:rsid w:val="00CB2EF8"/>
    <w:rsid w:val="00CB3682"/>
    <w:rsid w:val="00CB3716"/>
    <w:rsid w:val="00CB3B2F"/>
    <w:rsid w:val="00CB3DA9"/>
    <w:rsid w:val="00CB4766"/>
    <w:rsid w:val="00CB53A2"/>
    <w:rsid w:val="00CB5410"/>
    <w:rsid w:val="00CB5D14"/>
    <w:rsid w:val="00CB64DC"/>
    <w:rsid w:val="00CB6952"/>
    <w:rsid w:val="00CB7D1D"/>
    <w:rsid w:val="00CB7FE9"/>
    <w:rsid w:val="00CC0417"/>
    <w:rsid w:val="00CC2F28"/>
    <w:rsid w:val="00CC347D"/>
    <w:rsid w:val="00CC3615"/>
    <w:rsid w:val="00CC3B82"/>
    <w:rsid w:val="00CC6521"/>
    <w:rsid w:val="00CC71EE"/>
    <w:rsid w:val="00CC757E"/>
    <w:rsid w:val="00CD06F9"/>
    <w:rsid w:val="00CD077C"/>
    <w:rsid w:val="00CD19B9"/>
    <w:rsid w:val="00CD2ACB"/>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956"/>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837"/>
    <w:rsid w:val="00D01DF3"/>
    <w:rsid w:val="00D03750"/>
    <w:rsid w:val="00D03A66"/>
    <w:rsid w:val="00D03D8D"/>
    <w:rsid w:val="00D04192"/>
    <w:rsid w:val="00D0461B"/>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4B5A"/>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CAD"/>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1DEE"/>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2703"/>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543"/>
    <w:rsid w:val="00DB0845"/>
    <w:rsid w:val="00DB1F6F"/>
    <w:rsid w:val="00DB20FC"/>
    <w:rsid w:val="00DB250A"/>
    <w:rsid w:val="00DB2656"/>
    <w:rsid w:val="00DB2C9C"/>
    <w:rsid w:val="00DB3672"/>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205"/>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DEA"/>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5F76"/>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7161"/>
    <w:rsid w:val="00E6751B"/>
    <w:rsid w:val="00E67A2C"/>
    <w:rsid w:val="00E7002E"/>
    <w:rsid w:val="00E701B0"/>
    <w:rsid w:val="00E71A20"/>
    <w:rsid w:val="00E71E9C"/>
    <w:rsid w:val="00E72055"/>
    <w:rsid w:val="00E7218C"/>
    <w:rsid w:val="00E7219F"/>
    <w:rsid w:val="00E7280D"/>
    <w:rsid w:val="00E7292F"/>
    <w:rsid w:val="00E72B75"/>
    <w:rsid w:val="00E72DDD"/>
    <w:rsid w:val="00E738D1"/>
    <w:rsid w:val="00E73FE9"/>
    <w:rsid w:val="00E74EDD"/>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1824"/>
    <w:rsid w:val="00EC22B8"/>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BB2"/>
    <w:rsid w:val="00EF400D"/>
    <w:rsid w:val="00EF48F8"/>
    <w:rsid w:val="00EF49E9"/>
    <w:rsid w:val="00EF5D57"/>
    <w:rsid w:val="00EF6597"/>
    <w:rsid w:val="00EF6C8E"/>
    <w:rsid w:val="00EF6CBA"/>
    <w:rsid w:val="00EF6CEC"/>
    <w:rsid w:val="00EF6D18"/>
    <w:rsid w:val="00EF6F80"/>
    <w:rsid w:val="00EF75DE"/>
    <w:rsid w:val="00EF77C5"/>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24A8"/>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74A"/>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664"/>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7218"/>
  <w15:docId w15:val="{875D8211-E7CB-410B-A71C-8A08334F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paragraph" w:styleId="a4">
    <w:name w:val="No Spacing"/>
    <w:uiPriority w:val="1"/>
    <w:qFormat/>
    <w:rsid w:val="002413DC"/>
    <w:pPr>
      <w:spacing w:after="0" w:line="240" w:lineRule="auto"/>
    </w:pPr>
  </w:style>
  <w:style w:type="paragraph" w:styleId="a5">
    <w:name w:val="header"/>
    <w:basedOn w:val="a"/>
    <w:link w:val="a6"/>
    <w:uiPriority w:val="99"/>
    <w:unhideWhenUsed/>
    <w:rsid w:val="002413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13DC"/>
  </w:style>
  <w:style w:type="paragraph" w:styleId="a7">
    <w:name w:val="footer"/>
    <w:basedOn w:val="a"/>
    <w:link w:val="a8"/>
    <w:uiPriority w:val="99"/>
    <w:unhideWhenUsed/>
    <w:rsid w:val="002413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13DC"/>
  </w:style>
  <w:style w:type="character" w:customStyle="1" w:styleId="sokr">
    <w:name w:val="sokr"/>
    <w:basedOn w:val="a0"/>
    <w:rsid w:val="00DB3672"/>
  </w:style>
  <w:style w:type="paragraph" w:customStyle="1" w:styleId="Style5">
    <w:name w:val="Style5"/>
    <w:basedOn w:val="a"/>
    <w:uiPriority w:val="99"/>
    <w:rsid w:val="00461E3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table" w:styleId="a9">
    <w:name w:val="Table Grid"/>
    <w:basedOn w:val="a1"/>
    <w:uiPriority w:val="59"/>
    <w:rsid w:val="00412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7395">
      <w:bodyDiv w:val="1"/>
      <w:marLeft w:val="0"/>
      <w:marRight w:val="0"/>
      <w:marTop w:val="0"/>
      <w:marBottom w:val="0"/>
      <w:divBdr>
        <w:top w:val="none" w:sz="0" w:space="0" w:color="auto"/>
        <w:left w:val="none" w:sz="0" w:space="0" w:color="auto"/>
        <w:bottom w:val="none" w:sz="0" w:space="0" w:color="auto"/>
        <w:right w:val="none" w:sz="0" w:space="0" w:color="auto"/>
      </w:divBdr>
    </w:div>
    <w:div w:id="1322854577">
      <w:bodyDiv w:val="1"/>
      <w:marLeft w:val="0"/>
      <w:marRight w:val="0"/>
      <w:marTop w:val="0"/>
      <w:marBottom w:val="0"/>
      <w:divBdr>
        <w:top w:val="none" w:sz="0" w:space="0" w:color="auto"/>
        <w:left w:val="none" w:sz="0" w:space="0" w:color="auto"/>
        <w:bottom w:val="none" w:sz="0" w:space="0" w:color="auto"/>
        <w:right w:val="none" w:sz="0" w:space="0" w:color="auto"/>
      </w:divBdr>
      <w:divsChild>
        <w:div w:id="927036620">
          <w:marLeft w:val="0"/>
          <w:marRight w:val="0"/>
          <w:marTop w:val="0"/>
          <w:marBottom w:val="0"/>
          <w:divBdr>
            <w:top w:val="none" w:sz="0" w:space="0" w:color="auto"/>
            <w:left w:val="none" w:sz="0" w:space="0" w:color="auto"/>
            <w:bottom w:val="none" w:sz="0" w:space="0" w:color="auto"/>
            <w:right w:val="none" w:sz="0" w:space="0" w:color="auto"/>
          </w:divBdr>
          <w:divsChild>
            <w:div w:id="937912966">
              <w:marLeft w:val="0"/>
              <w:marRight w:val="0"/>
              <w:marTop w:val="0"/>
              <w:marBottom w:val="0"/>
              <w:divBdr>
                <w:top w:val="none" w:sz="0" w:space="0" w:color="auto"/>
                <w:left w:val="none" w:sz="0" w:space="0" w:color="auto"/>
                <w:bottom w:val="none" w:sz="0" w:space="0" w:color="auto"/>
                <w:right w:val="none" w:sz="0" w:space="0" w:color="auto"/>
              </w:divBdr>
              <w:divsChild>
                <w:div w:id="435753883">
                  <w:marLeft w:val="0"/>
                  <w:marRight w:val="0"/>
                  <w:marTop w:val="0"/>
                  <w:marBottom w:val="0"/>
                  <w:divBdr>
                    <w:top w:val="none" w:sz="0" w:space="0" w:color="auto"/>
                    <w:left w:val="none" w:sz="0" w:space="0" w:color="auto"/>
                    <w:bottom w:val="none" w:sz="0" w:space="0" w:color="auto"/>
                    <w:right w:val="none" w:sz="0" w:space="0" w:color="auto"/>
                  </w:divBdr>
                  <w:divsChild>
                    <w:div w:id="827138478">
                      <w:marLeft w:val="0"/>
                      <w:marRight w:val="0"/>
                      <w:marTop w:val="0"/>
                      <w:marBottom w:val="0"/>
                      <w:divBdr>
                        <w:top w:val="none" w:sz="0" w:space="0" w:color="auto"/>
                        <w:left w:val="none" w:sz="0" w:space="0" w:color="auto"/>
                        <w:bottom w:val="none" w:sz="0" w:space="0" w:color="auto"/>
                        <w:right w:val="none" w:sz="0" w:space="0" w:color="auto"/>
                      </w:divBdr>
                      <w:divsChild>
                        <w:div w:id="98643946">
                          <w:marLeft w:val="0"/>
                          <w:marRight w:val="0"/>
                          <w:marTop w:val="0"/>
                          <w:marBottom w:val="0"/>
                          <w:divBdr>
                            <w:top w:val="none" w:sz="0" w:space="0" w:color="auto"/>
                            <w:left w:val="none" w:sz="0" w:space="0" w:color="auto"/>
                            <w:bottom w:val="none" w:sz="0" w:space="0" w:color="auto"/>
                            <w:right w:val="none" w:sz="0" w:space="0" w:color="auto"/>
                          </w:divBdr>
                          <w:divsChild>
                            <w:div w:id="1283532876">
                              <w:marLeft w:val="2700"/>
                              <w:marRight w:val="3960"/>
                              <w:marTop w:val="0"/>
                              <w:marBottom w:val="0"/>
                              <w:divBdr>
                                <w:top w:val="none" w:sz="0" w:space="0" w:color="auto"/>
                                <w:left w:val="none" w:sz="0" w:space="0" w:color="auto"/>
                                <w:bottom w:val="none" w:sz="0" w:space="0" w:color="auto"/>
                                <w:right w:val="none" w:sz="0" w:space="0" w:color="auto"/>
                              </w:divBdr>
                              <w:divsChild>
                                <w:div w:id="1072238698">
                                  <w:marLeft w:val="0"/>
                                  <w:marRight w:val="0"/>
                                  <w:marTop w:val="0"/>
                                  <w:marBottom w:val="0"/>
                                  <w:divBdr>
                                    <w:top w:val="none" w:sz="0" w:space="0" w:color="auto"/>
                                    <w:left w:val="none" w:sz="0" w:space="0" w:color="auto"/>
                                    <w:bottom w:val="none" w:sz="0" w:space="0" w:color="auto"/>
                                    <w:right w:val="none" w:sz="0" w:space="0" w:color="auto"/>
                                  </w:divBdr>
                                  <w:divsChild>
                                    <w:div w:id="250356997">
                                      <w:marLeft w:val="0"/>
                                      <w:marRight w:val="0"/>
                                      <w:marTop w:val="0"/>
                                      <w:marBottom w:val="0"/>
                                      <w:divBdr>
                                        <w:top w:val="none" w:sz="0" w:space="0" w:color="auto"/>
                                        <w:left w:val="none" w:sz="0" w:space="0" w:color="auto"/>
                                        <w:bottom w:val="none" w:sz="0" w:space="0" w:color="auto"/>
                                        <w:right w:val="none" w:sz="0" w:space="0" w:color="auto"/>
                                      </w:divBdr>
                                      <w:divsChild>
                                        <w:div w:id="1491360117">
                                          <w:marLeft w:val="0"/>
                                          <w:marRight w:val="0"/>
                                          <w:marTop w:val="0"/>
                                          <w:marBottom w:val="0"/>
                                          <w:divBdr>
                                            <w:top w:val="none" w:sz="0" w:space="0" w:color="auto"/>
                                            <w:left w:val="none" w:sz="0" w:space="0" w:color="auto"/>
                                            <w:bottom w:val="none" w:sz="0" w:space="0" w:color="auto"/>
                                            <w:right w:val="none" w:sz="0" w:space="0" w:color="auto"/>
                                          </w:divBdr>
                                          <w:divsChild>
                                            <w:div w:id="217402706">
                                              <w:marLeft w:val="0"/>
                                              <w:marRight w:val="0"/>
                                              <w:marTop w:val="90"/>
                                              <w:marBottom w:val="0"/>
                                              <w:divBdr>
                                                <w:top w:val="none" w:sz="0" w:space="0" w:color="auto"/>
                                                <w:left w:val="none" w:sz="0" w:space="0" w:color="auto"/>
                                                <w:bottom w:val="none" w:sz="0" w:space="0" w:color="auto"/>
                                                <w:right w:val="none" w:sz="0" w:space="0" w:color="auto"/>
                                              </w:divBdr>
                                              <w:divsChild>
                                                <w:div w:id="226309768">
                                                  <w:marLeft w:val="0"/>
                                                  <w:marRight w:val="0"/>
                                                  <w:marTop w:val="0"/>
                                                  <w:marBottom w:val="405"/>
                                                  <w:divBdr>
                                                    <w:top w:val="none" w:sz="0" w:space="0" w:color="auto"/>
                                                    <w:left w:val="none" w:sz="0" w:space="0" w:color="auto"/>
                                                    <w:bottom w:val="none" w:sz="0" w:space="0" w:color="auto"/>
                                                    <w:right w:val="none" w:sz="0" w:space="0" w:color="auto"/>
                                                  </w:divBdr>
                                                  <w:divsChild>
                                                    <w:div w:id="820585341">
                                                      <w:marLeft w:val="0"/>
                                                      <w:marRight w:val="0"/>
                                                      <w:marTop w:val="0"/>
                                                      <w:marBottom w:val="0"/>
                                                      <w:divBdr>
                                                        <w:top w:val="none" w:sz="0" w:space="0" w:color="auto"/>
                                                        <w:left w:val="none" w:sz="0" w:space="0" w:color="auto"/>
                                                        <w:bottom w:val="none" w:sz="0" w:space="0" w:color="auto"/>
                                                        <w:right w:val="none" w:sz="0" w:space="0" w:color="auto"/>
                                                      </w:divBdr>
                                                      <w:divsChild>
                                                        <w:div w:id="1576161253">
                                                          <w:marLeft w:val="0"/>
                                                          <w:marRight w:val="0"/>
                                                          <w:marTop w:val="0"/>
                                                          <w:marBottom w:val="0"/>
                                                          <w:divBdr>
                                                            <w:top w:val="none" w:sz="0" w:space="0" w:color="auto"/>
                                                            <w:left w:val="none" w:sz="0" w:space="0" w:color="auto"/>
                                                            <w:bottom w:val="none" w:sz="0" w:space="0" w:color="auto"/>
                                                            <w:right w:val="none" w:sz="0" w:space="0" w:color="auto"/>
                                                          </w:divBdr>
                                                          <w:divsChild>
                                                            <w:div w:id="941647965">
                                                              <w:marLeft w:val="0"/>
                                                              <w:marRight w:val="0"/>
                                                              <w:marTop w:val="0"/>
                                                              <w:marBottom w:val="0"/>
                                                              <w:divBdr>
                                                                <w:top w:val="none" w:sz="0" w:space="0" w:color="auto"/>
                                                                <w:left w:val="none" w:sz="0" w:space="0" w:color="auto"/>
                                                                <w:bottom w:val="none" w:sz="0" w:space="0" w:color="auto"/>
                                                                <w:right w:val="none" w:sz="0" w:space="0" w:color="auto"/>
                                                              </w:divBdr>
                                                              <w:divsChild>
                                                                <w:div w:id="1401518914">
                                                                  <w:marLeft w:val="0"/>
                                                                  <w:marRight w:val="0"/>
                                                                  <w:marTop w:val="0"/>
                                                                  <w:marBottom w:val="0"/>
                                                                  <w:divBdr>
                                                                    <w:top w:val="none" w:sz="0" w:space="0" w:color="auto"/>
                                                                    <w:left w:val="none" w:sz="0" w:space="0" w:color="auto"/>
                                                                    <w:bottom w:val="none" w:sz="0" w:space="0" w:color="auto"/>
                                                                    <w:right w:val="none" w:sz="0" w:space="0" w:color="auto"/>
                                                                  </w:divBdr>
                                                                  <w:divsChild>
                                                                    <w:div w:id="869992501">
                                                                      <w:marLeft w:val="0"/>
                                                                      <w:marRight w:val="0"/>
                                                                      <w:marTop w:val="0"/>
                                                                      <w:marBottom w:val="0"/>
                                                                      <w:divBdr>
                                                                        <w:top w:val="none" w:sz="0" w:space="0" w:color="auto"/>
                                                                        <w:left w:val="none" w:sz="0" w:space="0" w:color="auto"/>
                                                                        <w:bottom w:val="none" w:sz="0" w:space="0" w:color="auto"/>
                                                                        <w:right w:val="none" w:sz="0" w:space="0" w:color="auto"/>
                                                                      </w:divBdr>
                                                                      <w:divsChild>
                                                                        <w:div w:id="2054966032">
                                                                          <w:marLeft w:val="0"/>
                                                                          <w:marRight w:val="0"/>
                                                                          <w:marTop w:val="0"/>
                                                                          <w:marBottom w:val="0"/>
                                                                          <w:divBdr>
                                                                            <w:top w:val="none" w:sz="0" w:space="0" w:color="auto"/>
                                                                            <w:left w:val="none" w:sz="0" w:space="0" w:color="auto"/>
                                                                            <w:bottom w:val="none" w:sz="0" w:space="0" w:color="auto"/>
                                                                            <w:right w:val="none" w:sz="0" w:space="0" w:color="auto"/>
                                                                          </w:divBdr>
                                                                          <w:divsChild>
                                                                            <w:div w:id="526330276">
                                                                              <w:marLeft w:val="0"/>
                                                                              <w:marRight w:val="0"/>
                                                                              <w:marTop w:val="0"/>
                                                                              <w:marBottom w:val="0"/>
                                                                              <w:divBdr>
                                                                                <w:top w:val="none" w:sz="0" w:space="0" w:color="auto"/>
                                                                                <w:left w:val="none" w:sz="0" w:space="0" w:color="auto"/>
                                                                                <w:bottom w:val="none" w:sz="0" w:space="0" w:color="auto"/>
                                                                                <w:right w:val="none" w:sz="0" w:space="0" w:color="auto"/>
                                                                              </w:divBdr>
                                                                              <w:divsChild>
                                                                                <w:div w:id="1753971418">
                                                                                  <w:marLeft w:val="0"/>
                                                                                  <w:marRight w:val="0"/>
                                                                                  <w:marTop w:val="0"/>
                                                                                  <w:marBottom w:val="0"/>
                                                                                  <w:divBdr>
                                                                                    <w:top w:val="none" w:sz="0" w:space="0" w:color="auto"/>
                                                                                    <w:left w:val="none" w:sz="0" w:space="0" w:color="auto"/>
                                                                                    <w:bottom w:val="none" w:sz="0" w:space="0" w:color="auto"/>
                                                                                    <w:right w:val="none" w:sz="0" w:space="0" w:color="auto"/>
                                                                                  </w:divBdr>
                                                                                  <w:divsChild>
                                                                                    <w:div w:id="8424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517917">
      <w:bodyDiv w:val="1"/>
      <w:marLeft w:val="0"/>
      <w:marRight w:val="0"/>
      <w:marTop w:val="0"/>
      <w:marBottom w:val="0"/>
      <w:divBdr>
        <w:top w:val="none" w:sz="0" w:space="0" w:color="auto"/>
        <w:left w:val="none" w:sz="0" w:space="0" w:color="auto"/>
        <w:bottom w:val="none" w:sz="0" w:space="0" w:color="auto"/>
        <w:right w:val="none" w:sz="0" w:space="0" w:color="auto"/>
      </w:divBdr>
      <w:divsChild>
        <w:div w:id="302778114">
          <w:marLeft w:val="0"/>
          <w:marRight w:val="0"/>
          <w:marTop w:val="0"/>
          <w:marBottom w:val="0"/>
          <w:divBdr>
            <w:top w:val="none" w:sz="0" w:space="0" w:color="auto"/>
            <w:left w:val="none" w:sz="0" w:space="0" w:color="auto"/>
            <w:bottom w:val="none" w:sz="0" w:space="0" w:color="auto"/>
            <w:right w:val="none" w:sz="0" w:space="0" w:color="auto"/>
          </w:divBdr>
          <w:divsChild>
            <w:div w:id="1717779978">
              <w:marLeft w:val="0"/>
              <w:marRight w:val="0"/>
              <w:marTop w:val="0"/>
              <w:marBottom w:val="0"/>
              <w:divBdr>
                <w:top w:val="none" w:sz="0" w:space="0" w:color="auto"/>
                <w:left w:val="none" w:sz="0" w:space="0" w:color="auto"/>
                <w:bottom w:val="none" w:sz="0" w:space="0" w:color="auto"/>
                <w:right w:val="none" w:sz="0" w:space="0" w:color="auto"/>
              </w:divBdr>
              <w:divsChild>
                <w:div w:id="1075515202">
                  <w:marLeft w:val="0"/>
                  <w:marRight w:val="0"/>
                  <w:marTop w:val="0"/>
                  <w:marBottom w:val="0"/>
                  <w:divBdr>
                    <w:top w:val="none" w:sz="0" w:space="0" w:color="auto"/>
                    <w:left w:val="none" w:sz="0" w:space="0" w:color="auto"/>
                    <w:bottom w:val="none" w:sz="0" w:space="0" w:color="auto"/>
                    <w:right w:val="none" w:sz="0" w:space="0" w:color="auto"/>
                  </w:divBdr>
                  <w:divsChild>
                    <w:div w:id="1327249167">
                      <w:marLeft w:val="0"/>
                      <w:marRight w:val="0"/>
                      <w:marTop w:val="0"/>
                      <w:marBottom w:val="0"/>
                      <w:divBdr>
                        <w:top w:val="none" w:sz="0" w:space="0" w:color="auto"/>
                        <w:left w:val="none" w:sz="0" w:space="0" w:color="auto"/>
                        <w:bottom w:val="none" w:sz="0" w:space="0" w:color="auto"/>
                        <w:right w:val="none" w:sz="0" w:space="0" w:color="auto"/>
                      </w:divBdr>
                      <w:divsChild>
                        <w:div w:id="477452703">
                          <w:marLeft w:val="0"/>
                          <w:marRight w:val="0"/>
                          <w:marTop w:val="0"/>
                          <w:marBottom w:val="0"/>
                          <w:divBdr>
                            <w:top w:val="none" w:sz="0" w:space="0" w:color="auto"/>
                            <w:left w:val="none" w:sz="0" w:space="0" w:color="auto"/>
                            <w:bottom w:val="none" w:sz="0" w:space="0" w:color="auto"/>
                            <w:right w:val="none" w:sz="0" w:space="0" w:color="auto"/>
                          </w:divBdr>
                          <w:divsChild>
                            <w:div w:id="1943142908">
                              <w:marLeft w:val="2070"/>
                              <w:marRight w:val="3960"/>
                              <w:marTop w:val="0"/>
                              <w:marBottom w:val="0"/>
                              <w:divBdr>
                                <w:top w:val="none" w:sz="0" w:space="0" w:color="auto"/>
                                <w:left w:val="none" w:sz="0" w:space="0" w:color="auto"/>
                                <w:bottom w:val="none" w:sz="0" w:space="0" w:color="auto"/>
                                <w:right w:val="none" w:sz="0" w:space="0" w:color="auto"/>
                              </w:divBdr>
                              <w:divsChild>
                                <w:div w:id="769930430">
                                  <w:marLeft w:val="0"/>
                                  <w:marRight w:val="0"/>
                                  <w:marTop w:val="0"/>
                                  <w:marBottom w:val="0"/>
                                  <w:divBdr>
                                    <w:top w:val="none" w:sz="0" w:space="0" w:color="auto"/>
                                    <w:left w:val="none" w:sz="0" w:space="0" w:color="auto"/>
                                    <w:bottom w:val="none" w:sz="0" w:space="0" w:color="auto"/>
                                    <w:right w:val="none" w:sz="0" w:space="0" w:color="auto"/>
                                  </w:divBdr>
                                  <w:divsChild>
                                    <w:div w:id="1380013030">
                                      <w:marLeft w:val="0"/>
                                      <w:marRight w:val="0"/>
                                      <w:marTop w:val="0"/>
                                      <w:marBottom w:val="0"/>
                                      <w:divBdr>
                                        <w:top w:val="none" w:sz="0" w:space="0" w:color="auto"/>
                                        <w:left w:val="none" w:sz="0" w:space="0" w:color="auto"/>
                                        <w:bottom w:val="none" w:sz="0" w:space="0" w:color="auto"/>
                                        <w:right w:val="none" w:sz="0" w:space="0" w:color="auto"/>
                                      </w:divBdr>
                                      <w:divsChild>
                                        <w:div w:id="1957442299">
                                          <w:marLeft w:val="0"/>
                                          <w:marRight w:val="0"/>
                                          <w:marTop w:val="0"/>
                                          <w:marBottom w:val="0"/>
                                          <w:divBdr>
                                            <w:top w:val="none" w:sz="0" w:space="0" w:color="auto"/>
                                            <w:left w:val="none" w:sz="0" w:space="0" w:color="auto"/>
                                            <w:bottom w:val="none" w:sz="0" w:space="0" w:color="auto"/>
                                            <w:right w:val="none" w:sz="0" w:space="0" w:color="auto"/>
                                          </w:divBdr>
                                          <w:divsChild>
                                            <w:div w:id="770703403">
                                              <w:marLeft w:val="0"/>
                                              <w:marRight w:val="0"/>
                                              <w:marTop w:val="90"/>
                                              <w:marBottom w:val="0"/>
                                              <w:divBdr>
                                                <w:top w:val="none" w:sz="0" w:space="0" w:color="auto"/>
                                                <w:left w:val="none" w:sz="0" w:space="0" w:color="auto"/>
                                                <w:bottom w:val="none" w:sz="0" w:space="0" w:color="auto"/>
                                                <w:right w:val="none" w:sz="0" w:space="0" w:color="auto"/>
                                              </w:divBdr>
                                              <w:divsChild>
                                                <w:div w:id="1132987623">
                                                  <w:marLeft w:val="0"/>
                                                  <w:marRight w:val="0"/>
                                                  <w:marTop w:val="0"/>
                                                  <w:marBottom w:val="0"/>
                                                  <w:divBdr>
                                                    <w:top w:val="none" w:sz="0" w:space="0" w:color="auto"/>
                                                    <w:left w:val="none" w:sz="0" w:space="0" w:color="auto"/>
                                                    <w:bottom w:val="none" w:sz="0" w:space="0" w:color="auto"/>
                                                    <w:right w:val="none" w:sz="0" w:space="0" w:color="auto"/>
                                                  </w:divBdr>
                                                  <w:divsChild>
                                                    <w:div w:id="1981300869">
                                                      <w:marLeft w:val="0"/>
                                                      <w:marRight w:val="0"/>
                                                      <w:marTop w:val="0"/>
                                                      <w:marBottom w:val="390"/>
                                                      <w:divBdr>
                                                        <w:top w:val="none" w:sz="0" w:space="0" w:color="auto"/>
                                                        <w:left w:val="none" w:sz="0" w:space="0" w:color="auto"/>
                                                        <w:bottom w:val="none" w:sz="0" w:space="0" w:color="auto"/>
                                                        <w:right w:val="none" w:sz="0" w:space="0" w:color="auto"/>
                                                      </w:divBdr>
                                                      <w:divsChild>
                                                        <w:div w:id="1048795449">
                                                          <w:marLeft w:val="0"/>
                                                          <w:marRight w:val="0"/>
                                                          <w:marTop w:val="0"/>
                                                          <w:marBottom w:val="0"/>
                                                          <w:divBdr>
                                                            <w:top w:val="none" w:sz="0" w:space="0" w:color="auto"/>
                                                            <w:left w:val="none" w:sz="0" w:space="0" w:color="auto"/>
                                                            <w:bottom w:val="none" w:sz="0" w:space="0" w:color="auto"/>
                                                            <w:right w:val="none" w:sz="0" w:space="0" w:color="auto"/>
                                                          </w:divBdr>
                                                          <w:divsChild>
                                                            <w:div w:id="1971398961">
                                                              <w:marLeft w:val="0"/>
                                                              <w:marRight w:val="0"/>
                                                              <w:marTop w:val="0"/>
                                                              <w:marBottom w:val="0"/>
                                                              <w:divBdr>
                                                                <w:top w:val="none" w:sz="0" w:space="0" w:color="auto"/>
                                                                <w:left w:val="none" w:sz="0" w:space="0" w:color="auto"/>
                                                                <w:bottom w:val="none" w:sz="0" w:space="0" w:color="auto"/>
                                                                <w:right w:val="none" w:sz="0" w:space="0" w:color="auto"/>
                                                              </w:divBdr>
                                                              <w:divsChild>
                                                                <w:div w:id="7175783">
                                                                  <w:marLeft w:val="0"/>
                                                                  <w:marRight w:val="0"/>
                                                                  <w:marTop w:val="0"/>
                                                                  <w:marBottom w:val="0"/>
                                                                  <w:divBdr>
                                                                    <w:top w:val="none" w:sz="0" w:space="0" w:color="auto"/>
                                                                    <w:left w:val="none" w:sz="0" w:space="0" w:color="auto"/>
                                                                    <w:bottom w:val="none" w:sz="0" w:space="0" w:color="auto"/>
                                                                    <w:right w:val="none" w:sz="0" w:space="0" w:color="auto"/>
                                                                  </w:divBdr>
                                                                  <w:divsChild>
                                                                    <w:div w:id="838546272">
                                                                      <w:marLeft w:val="0"/>
                                                                      <w:marRight w:val="0"/>
                                                                      <w:marTop w:val="0"/>
                                                                      <w:marBottom w:val="0"/>
                                                                      <w:divBdr>
                                                                        <w:top w:val="none" w:sz="0" w:space="0" w:color="auto"/>
                                                                        <w:left w:val="none" w:sz="0" w:space="0" w:color="auto"/>
                                                                        <w:bottom w:val="none" w:sz="0" w:space="0" w:color="auto"/>
                                                                        <w:right w:val="none" w:sz="0" w:space="0" w:color="auto"/>
                                                                      </w:divBdr>
                                                                      <w:divsChild>
                                                                        <w:div w:id="861939155">
                                                                          <w:marLeft w:val="0"/>
                                                                          <w:marRight w:val="0"/>
                                                                          <w:marTop w:val="0"/>
                                                                          <w:marBottom w:val="0"/>
                                                                          <w:divBdr>
                                                                            <w:top w:val="none" w:sz="0" w:space="0" w:color="auto"/>
                                                                            <w:left w:val="none" w:sz="0" w:space="0" w:color="auto"/>
                                                                            <w:bottom w:val="none" w:sz="0" w:space="0" w:color="auto"/>
                                                                            <w:right w:val="none" w:sz="0" w:space="0" w:color="auto"/>
                                                                          </w:divBdr>
                                                                          <w:divsChild>
                                                                            <w:div w:id="207570964">
                                                                              <w:marLeft w:val="0"/>
                                                                              <w:marRight w:val="0"/>
                                                                              <w:marTop w:val="0"/>
                                                                              <w:marBottom w:val="0"/>
                                                                              <w:divBdr>
                                                                                <w:top w:val="none" w:sz="0" w:space="0" w:color="auto"/>
                                                                                <w:left w:val="none" w:sz="0" w:space="0" w:color="auto"/>
                                                                                <w:bottom w:val="none" w:sz="0" w:space="0" w:color="auto"/>
                                                                                <w:right w:val="none" w:sz="0" w:space="0" w:color="auto"/>
                                                                              </w:divBdr>
                                                                              <w:divsChild>
                                                                                <w:div w:id="1195341159">
                                                                                  <w:marLeft w:val="0"/>
                                                                                  <w:marRight w:val="0"/>
                                                                                  <w:marTop w:val="0"/>
                                                                                  <w:marBottom w:val="0"/>
                                                                                  <w:divBdr>
                                                                                    <w:top w:val="none" w:sz="0" w:space="0" w:color="auto"/>
                                                                                    <w:left w:val="none" w:sz="0" w:space="0" w:color="auto"/>
                                                                                    <w:bottom w:val="none" w:sz="0" w:space="0" w:color="auto"/>
                                                                                    <w:right w:val="none" w:sz="0" w:space="0" w:color="auto"/>
                                                                                  </w:divBdr>
                                                                                  <w:divsChild>
                                                                                    <w:div w:id="977304540">
                                                                                      <w:marLeft w:val="0"/>
                                                                                      <w:marRight w:val="0"/>
                                                                                      <w:marTop w:val="0"/>
                                                                                      <w:marBottom w:val="0"/>
                                                                                      <w:divBdr>
                                                                                        <w:top w:val="none" w:sz="0" w:space="0" w:color="auto"/>
                                                                                        <w:left w:val="none" w:sz="0" w:space="0" w:color="auto"/>
                                                                                        <w:bottom w:val="none" w:sz="0" w:space="0" w:color="auto"/>
                                                                                        <w:right w:val="none" w:sz="0" w:space="0" w:color="auto"/>
                                                                                      </w:divBdr>
                                                                                      <w:divsChild>
                                                                                        <w:div w:id="761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821795">
      <w:bodyDiv w:val="1"/>
      <w:marLeft w:val="0"/>
      <w:marRight w:val="0"/>
      <w:marTop w:val="0"/>
      <w:marBottom w:val="0"/>
      <w:divBdr>
        <w:top w:val="none" w:sz="0" w:space="0" w:color="auto"/>
        <w:left w:val="none" w:sz="0" w:space="0" w:color="auto"/>
        <w:bottom w:val="none" w:sz="0" w:space="0" w:color="auto"/>
        <w:right w:val="none" w:sz="0" w:space="0" w:color="auto"/>
      </w:divBdr>
    </w:div>
    <w:div w:id="1960868111">
      <w:bodyDiv w:val="1"/>
      <w:marLeft w:val="0"/>
      <w:marRight w:val="0"/>
      <w:marTop w:val="0"/>
      <w:marBottom w:val="0"/>
      <w:divBdr>
        <w:top w:val="none" w:sz="0" w:space="0" w:color="auto"/>
        <w:left w:val="none" w:sz="0" w:space="0" w:color="auto"/>
        <w:bottom w:val="none" w:sz="0" w:space="0" w:color="auto"/>
        <w:right w:val="none" w:sz="0" w:space="0" w:color="auto"/>
      </w:divBdr>
      <w:divsChild>
        <w:div w:id="49353469">
          <w:marLeft w:val="0"/>
          <w:marRight w:val="0"/>
          <w:marTop w:val="0"/>
          <w:marBottom w:val="0"/>
          <w:divBdr>
            <w:top w:val="none" w:sz="0" w:space="0" w:color="auto"/>
            <w:left w:val="none" w:sz="0" w:space="0" w:color="auto"/>
            <w:bottom w:val="none" w:sz="0" w:space="0" w:color="auto"/>
            <w:right w:val="none" w:sz="0" w:space="0" w:color="auto"/>
          </w:divBdr>
          <w:divsChild>
            <w:div w:id="1020014265">
              <w:marLeft w:val="0"/>
              <w:marRight w:val="0"/>
              <w:marTop w:val="0"/>
              <w:marBottom w:val="0"/>
              <w:divBdr>
                <w:top w:val="none" w:sz="0" w:space="0" w:color="auto"/>
                <w:left w:val="none" w:sz="0" w:space="0" w:color="auto"/>
                <w:bottom w:val="none" w:sz="0" w:space="0" w:color="auto"/>
                <w:right w:val="none" w:sz="0" w:space="0" w:color="auto"/>
              </w:divBdr>
              <w:divsChild>
                <w:div w:id="124205001">
                  <w:marLeft w:val="0"/>
                  <w:marRight w:val="0"/>
                  <w:marTop w:val="0"/>
                  <w:marBottom w:val="0"/>
                  <w:divBdr>
                    <w:top w:val="none" w:sz="0" w:space="0" w:color="auto"/>
                    <w:left w:val="none" w:sz="0" w:space="0" w:color="auto"/>
                    <w:bottom w:val="none" w:sz="0" w:space="0" w:color="auto"/>
                    <w:right w:val="none" w:sz="0" w:space="0" w:color="auto"/>
                  </w:divBdr>
                  <w:divsChild>
                    <w:div w:id="787814345">
                      <w:marLeft w:val="0"/>
                      <w:marRight w:val="0"/>
                      <w:marTop w:val="0"/>
                      <w:marBottom w:val="0"/>
                      <w:divBdr>
                        <w:top w:val="none" w:sz="0" w:space="0" w:color="auto"/>
                        <w:left w:val="none" w:sz="0" w:space="0" w:color="auto"/>
                        <w:bottom w:val="none" w:sz="0" w:space="0" w:color="auto"/>
                        <w:right w:val="none" w:sz="0" w:space="0" w:color="auto"/>
                      </w:divBdr>
                      <w:divsChild>
                        <w:div w:id="1589801549">
                          <w:marLeft w:val="0"/>
                          <w:marRight w:val="0"/>
                          <w:marTop w:val="0"/>
                          <w:marBottom w:val="0"/>
                          <w:divBdr>
                            <w:top w:val="none" w:sz="0" w:space="0" w:color="auto"/>
                            <w:left w:val="none" w:sz="0" w:space="0" w:color="auto"/>
                            <w:bottom w:val="none" w:sz="0" w:space="0" w:color="auto"/>
                            <w:right w:val="none" w:sz="0" w:space="0" w:color="auto"/>
                          </w:divBdr>
                          <w:divsChild>
                            <w:div w:id="407461193">
                              <w:marLeft w:val="2700"/>
                              <w:marRight w:val="3960"/>
                              <w:marTop w:val="0"/>
                              <w:marBottom w:val="0"/>
                              <w:divBdr>
                                <w:top w:val="none" w:sz="0" w:space="0" w:color="auto"/>
                                <w:left w:val="none" w:sz="0" w:space="0" w:color="auto"/>
                                <w:bottom w:val="none" w:sz="0" w:space="0" w:color="auto"/>
                                <w:right w:val="none" w:sz="0" w:space="0" w:color="auto"/>
                              </w:divBdr>
                              <w:divsChild>
                                <w:div w:id="1850287687">
                                  <w:marLeft w:val="0"/>
                                  <w:marRight w:val="0"/>
                                  <w:marTop w:val="0"/>
                                  <w:marBottom w:val="0"/>
                                  <w:divBdr>
                                    <w:top w:val="none" w:sz="0" w:space="0" w:color="auto"/>
                                    <w:left w:val="none" w:sz="0" w:space="0" w:color="auto"/>
                                    <w:bottom w:val="none" w:sz="0" w:space="0" w:color="auto"/>
                                    <w:right w:val="none" w:sz="0" w:space="0" w:color="auto"/>
                                  </w:divBdr>
                                  <w:divsChild>
                                    <w:div w:id="1183936613">
                                      <w:marLeft w:val="0"/>
                                      <w:marRight w:val="0"/>
                                      <w:marTop w:val="0"/>
                                      <w:marBottom w:val="0"/>
                                      <w:divBdr>
                                        <w:top w:val="none" w:sz="0" w:space="0" w:color="auto"/>
                                        <w:left w:val="none" w:sz="0" w:space="0" w:color="auto"/>
                                        <w:bottom w:val="none" w:sz="0" w:space="0" w:color="auto"/>
                                        <w:right w:val="none" w:sz="0" w:space="0" w:color="auto"/>
                                      </w:divBdr>
                                      <w:divsChild>
                                        <w:div w:id="1818297356">
                                          <w:marLeft w:val="0"/>
                                          <w:marRight w:val="0"/>
                                          <w:marTop w:val="0"/>
                                          <w:marBottom w:val="0"/>
                                          <w:divBdr>
                                            <w:top w:val="none" w:sz="0" w:space="0" w:color="auto"/>
                                            <w:left w:val="none" w:sz="0" w:space="0" w:color="auto"/>
                                            <w:bottom w:val="none" w:sz="0" w:space="0" w:color="auto"/>
                                            <w:right w:val="none" w:sz="0" w:space="0" w:color="auto"/>
                                          </w:divBdr>
                                          <w:divsChild>
                                            <w:div w:id="1945644828">
                                              <w:marLeft w:val="0"/>
                                              <w:marRight w:val="0"/>
                                              <w:marTop w:val="90"/>
                                              <w:marBottom w:val="0"/>
                                              <w:divBdr>
                                                <w:top w:val="none" w:sz="0" w:space="0" w:color="auto"/>
                                                <w:left w:val="none" w:sz="0" w:space="0" w:color="auto"/>
                                                <w:bottom w:val="none" w:sz="0" w:space="0" w:color="auto"/>
                                                <w:right w:val="none" w:sz="0" w:space="0" w:color="auto"/>
                                              </w:divBdr>
                                              <w:divsChild>
                                                <w:div w:id="107510165">
                                                  <w:marLeft w:val="0"/>
                                                  <w:marRight w:val="0"/>
                                                  <w:marTop w:val="0"/>
                                                  <w:marBottom w:val="405"/>
                                                  <w:divBdr>
                                                    <w:top w:val="none" w:sz="0" w:space="0" w:color="auto"/>
                                                    <w:left w:val="none" w:sz="0" w:space="0" w:color="auto"/>
                                                    <w:bottom w:val="none" w:sz="0" w:space="0" w:color="auto"/>
                                                    <w:right w:val="none" w:sz="0" w:space="0" w:color="auto"/>
                                                  </w:divBdr>
                                                  <w:divsChild>
                                                    <w:div w:id="1027754643">
                                                      <w:marLeft w:val="0"/>
                                                      <w:marRight w:val="0"/>
                                                      <w:marTop w:val="0"/>
                                                      <w:marBottom w:val="0"/>
                                                      <w:divBdr>
                                                        <w:top w:val="none" w:sz="0" w:space="0" w:color="auto"/>
                                                        <w:left w:val="none" w:sz="0" w:space="0" w:color="auto"/>
                                                        <w:bottom w:val="none" w:sz="0" w:space="0" w:color="auto"/>
                                                        <w:right w:val="none" w:sz="0" w:space="0" w:color="auto"/>
                                                      </w:divBdr>
                                                      <w:divsChild>
                                                        <w:div w:id="1293171040">
                                                          <w:marLeft w:val="0"/>
                                                          <w:marRight w:val="0"/>
                                                          <w:marTop w:val="0"/>
                                                          <w:marBottom w:val="0"/>
                                                          <w:divBdr>
                                                            <w:top w:val="none" w:sz="0" w:space="0" w:color="auto"/>
                                                            <w:left w:val="none" w:sz="0" w:space="0" w:color="auto"/>
                                                            <w:bottom w:val="none" w:sz="0" w:space="0" w:color="auto"/>
                                                            <w:right w:val="none" w:sz="0" w:space="0" w:color="auto"/>
                                                          </w:divBdr>
                                                          <w:divsChild>
                                                            <w:div w:id="526138201">
                                                              <w:marLeft w:val="0"/>
                                                              <w:marRight w:val="0"/>
                                                              <w:marTop w:val="0"/>
                                                              <w:marBottom w:val="0"/>
                                                              <w:divBdr>
                                                                <w:top w:val="none" w:sz="0" w:space="0" w:color="auto"/>
                                                                <w:left w:val="none" w:sz="0" w:space="0" w:color="auto"/>
                                                                <w:bottom w:val="none" w:sz="0" w:space="0" w:color="auto"/>
                                                                <w:right w:val="none" w:sz="0" w:space="0" w:color="auto"/>
                                                              </w:divBdr>
                                                              <w:divsChild>
                                                                <w:div w:id="1171604766">
                                                                  <w:marLeft w:val="0"/>
                                                                  <w:marRight w:val="0"/>
                                                                  <w:marTop w:val="0"/>
                                                                  <w:marBottom w:val="0"/>
                                                                  <w:divBdr>
                                                                    <w:top w:val="none" w:sz="0" w:space="0" w:color="auto"/>
                                                                    <w:left w:val="none" w:sz="0" w:space="0" w:color="auto"/>
                                                                    <w:bottom w:val="none" w:sz="0" w:space="0" w:color="auto"/>
                                                                    <w:right w:val="none" w:sz="0" w:space="0" w:color="auto"/>
                                                                  </w:divBdr>
                                                                  <w:divsChild>
                                                                    <w:div w:id="1440372213">
                                                                      <w:marLeft w:val="0"/>
                                                                      <w:marRight w:val="0"/>
                                                                      <w:marTop w:val="0"/>
                                                                      <w:marBottom w:val="0"/>
                                                                      <w:divBdr>
                                                                        <w:top w:val="none" w:sz="0" w:space="0" w:color="auto"/>
                                                                        <w:left w:val="none" w:sz="0" w:space="0" w:color="auto"/>
                                                                        <w:bottom w:val="none" w:sz="0" w:space="0" w:color="auto"/>
                                                                        <w:right w:val="none" w:sz="0" w:space="0" w:color="auto"/>
                                                                      </w:divBdr>
                                                                      <w:divsChild>
                                                                        <w:div w:id="926814081">
                                                                          <w:marLeft w:val="0"/>
                                                                          <w:marRight w:val="0"/>
                                                                          <w:marTop w:val="0"/>
                                                                          <w:marBottom w:val="0"/>
                                                                          <w:divBdr>
                                                                            <w:top w:val="none" w:sz="0" w:space="0" w:color="auto"/>
                                                                            <w:left w:val="none" w:sz="0" w:space="0" w:color="auto"/>
                                                                            <w:bottom w:val="none" w:sz="0" w:space="0" w:color="auto"/>
                                                                            <w:right w:val="none" w:sz="0" w:space="0" w:color="auto"/>
                                                                          </w:divBdr>
                                                                          <w:divsChild>
                                                                            <w:div w:id="17588122">
                                                                              <w:marLeft w:val="0"/>
                                                                              <w:marRight w:val="0"/>
                                                                              <w:marTop w:val="0"/>
                                                                              <w:marBottom w:val="0"/>
                                                                              <w:divBdr>
                                                                                <w:top w:val="none" w:sz="0" w:space="0" w:color="auto"/>
                                                                                <w:left w:val="none" w:sz="0" w:space="0" w:color="auto"/>
                                                                                <w:bottom w:val="none" w:sz="0" w:space="0" w:color="auto"/>
                                                                                <w:right w:val="none" w:sz="0" w:space="0" w:color="auto"/>
                                                                              </w:divBdr>
                                                                              <w:divsChild>
                                                                                <w:div w:id="130951815">
                                                                                  <w:marLeft w:val="0"/>
                                                                                  <w:marRight w:val="0"/>
                                                                                  <w:marTop w:val="0"/>
                                                                                  <w:marBottom w:val="0"/>
                                                                                  <w:divBdr>
                                                                                    <w:top w:val="none" w:sz="0" w:space="0" w:color="auto"/>
                                                                                    <w:left w:val="none" w:sz="0" w:space="0" w:color="auto"/>
                                                                                    <w:bottom w:val="none" w:sz="0" w:space="0" w:color="auto"/>
                                                                                    <w:right w:val="none" w:sz="0" w:space="0" w:color="auto"/>
                                                                                  </w:divBdr>
                                                                                  <w:divsChild>
                                                                                    <w:div w:id="1499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1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23</Pages>
  <Words>10917</Words>
  <Characters>62227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108</cp:revision>
  <dcterms:created xsi:type="dcterms:W3CDTF">2019-06-03T07:37:00Z</dcterms:created>
  <dcterms:modified xsi:type="dcterms:W3CDTF">2024-06-20T12:32:00Z</dcterms:modified>
</cp:coreProperties>
</file>